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A42EA" w14:textId="7F7EA53A" w:rsidR="00CE55E8" w:rsidRDefault="00CE55E8" w:rsidP="003E6479">
      <w:pPr>
        <w:keepNext/>
        <w:keepLines/>
        <w:spacing w:after="77"/>
        <w:ind w:left="-5" w:hanging="10"/>
        <w:outlineLvl w:val="0"/>
        <w:rPr>
          <w:rFonts w:ascii="Calibri" w:eastAsia="Calibri" w:hAnsi="Calibri" w:cs="Calibri"/>
          <w:b/>
          <w:color w:val="2F5496"/>
          <w:sz w:val="24"/>
          <w:lang w:eastAsia="es-ES"/>
        </w:rPr>
      </w:pPr>
    </w:p>
    <w:p w14:paraId="38959649" w14:textId="3A6CAF76" w:rsidR="009F5EFC" w:rsidRPr="009F5EFC" w:rsidRDefault="009F5EFC" w:rsidP="009F5EFC">
      <w:pPr>
        <w:keepNext/>
        <w:keepLines/>
        <w:spacing w:after="77"/>
        <w:ind w:left="-5" w:hanging="10"/>
        <w:jc w:val="center"/>
        <w:outlineLvl w:val="0"/>
        <w:rPr>
          <w:rFonts w:ascii="Calibri" w:eastAsia="Calibri" w:hAnsi="Calibri" w:cs="Calibri"/>
          <w:b/>
          <w:color w:val="2F5496"/>
          <w:sz w:val="32"/>
          <w:szCs w:val="32"/>
          <w:u w:val="single"/>
          <w:lang w:eastAsia="es-ES"/>
        </w:rPr>
      </w:pPr>
      <w:bookmarkStart w:id="0" w:name="_GoBack"/>
      <w:r w:rsidRPr="009F5EFC">
        <w:rPr>
          <w:rFonts w:ascii="Calibri" w:eastAsia="Calibri" w:hAnsi="Calibri" w:cs="Calibri"/>
          <w:b/>
          <w:color w:val="2F5496"/>
          <w:sz w:val="32"/>
          <w:szCs w:val="32"/>
          <w:u w:val="single"/>
          <w:lang w:eastAsia="es-ES"/>
        </w:rPr>
        <w:t>ANEXO II</w:t>
      </w:r>
    </w:p>
    <w:bookmarkEnd w:id="0"/>
    <w:p w14:paraId="05760106" w14:textId="77777777" w:rsidR="00CE55E8" w:rsidRDefault="00CE55E8" w:rsidP="003E6479">
      <w:pPr>
        <w:keepNext/>
        <w:keepLines/>
        <w:spacing w:after="77"/>
        <w:ind w:left="-5" w:hanging="10"/>
        <w:outlineLvl w:val="0"/>
        <w:rPr>
          <w:rFonts w:eastAsia="Calibri" w:cs="Calibri"/>
          <w:b/>
          <w:color w:val="2F5496"/>
          <w:lang w:eastAsia="es-ES"/>
        </w:rPr>
      </w:pPr>
    </w:p>
    <w:p w14:paraId="14EFDB73" w14:textId="77777777" w:rsidR="009A1E72" w:rsidRPr="00CE55E8" w:rsidRDefault="009A1E72" w:rsidP="009A1E72">
      <w:pPr>
        <w:keepNext/>
        <w:keepLines/>
        <w:spacing w:after="77"/>
        <w:ind w:left="-5" w:hanging="10"/>
        <w:outlineLvl w:val="0"/>
        <w:rPr>
          <w:rFonts w:eastAsia="Calibri" w:cs="Calibri"/>
          <w:color w:val="2F5496"/>
          <w:lang w:eastAsia="es-ES"/>
        </w:rPr>
      </w:pPr>
      <w:r w:rsidRPr="00CE55E8">
        <w:rPr>
          <w:rFonts w:eastAsia="Calibri" w:cs="Calibri"/>
          <w:b/>
          <w:color w:val="2F5496"/>
          <w:lang w:eastAsia="es-ES"/>
        </w:rPr>
        <w:t xml:space="preserve">PRINCIPIO DE “NO CAUSAR PERJUICIO SIGNIFICATIVO” (DNSH) </w:t>
      </w:r>
    </w:p>
    <w:p w14:paraId="50C298A1" w14:textId="77777777" w:rsidR="009A1E72" w:rsidRDefault="009A1E72" w:rsidP="009A1E72">
      <w:pPr>
        <w:spacing w:after="109" w:line="249" w:lineRule="auto"/>
        <w:ind w:left="-5" w:hanging="10"/>
        <w:jc w:val="both"/>
        <w:rPr>
          <w:rFonts w:eastAsia="Calibri" w:cs="Calibri"/>
          <w:color w:val="000000"/>
          <w:lang w:eastAsia="es-ES"/>
        </w:rPr>
      </w:pPr>
    </w:p>
    <w:p w14:paraId="546627C3" w14:textId="77777777" w:rsidR="009A1E72" w:rsidRPr="00CE55E8" w:rsidRDefault="009A1E72" w:rsidP="009A1E72">
      <w:pPr>
        <w:spacing w:after="109" w:line="249" w:lineRule="auto"/>
        <w:ind w:left="-5" w:hanging="10"/>
        <w:jc w:val="both"/>
        <w:rPr>
          <w:rFonts w:eastAsia="Calibri" w:cs="Calibri"/>
          <w:color w:val="000000"/>
          <w:lang w:eastAsia="es-ES"/>
        </w:rPr>
      </w:pPr>
      <w:r w:rsidRPr="00CE55E8">
        <w:rPr>
          <w:rFonts w:eastAsia="Calibri" w:cs="Calibri"/>
          <w:color w:val="000000"/>
          <w:lang w:eastAsia="es-ES"/>
        </w:rPr>
        <w:t xml:space="preserve">El Reglamento de Disposiciones Comunes (Reglamento (UE) 2021/1060) establece en su considerando 10 que “los Fondos deben apoyar actividades que respeten las normas y prioridades en materia de clima y medio ambiente de la Unión y que no causen un perjuicio significativo a los objetivos medioambientales en el sentido del artículo 17 del Reglamento (UE) 2020/852 del Parlamento Europeo y del Consejo” </w:t>
      </w:r>
    </w:p>
    <w:p w14:paraId="6E10446C" w14:textId="77777777" w:rsidR="009A1E72" w:rsidRPr="00CE55E8" w:rsidRDefault="009A1E72" w:rsidP="009A1E72">
      <w:pPr>
        <w:spacing w:after="109" w:line="249" w:lineRule="auto"/>
        <w:ind w:left="-5" w:hanging="10"/>
        <w:jc w:val="both"/>
        <w:rPr>
          <w:rFonts w:eastAsia="Calibri" w:cs="Calibri"/>
          <w:color w:val="000000"/>
          <w:lang w:eastAsia="es-ES"/>
        </w:rPr>
      </w:pPr>
      <w:r w:rsidRPr="00CE55E8">
        <w:rPr>
          <w:rFonts w:eastAsia="Calibri" w:cs="Calibri"/>
          <w:color w:val="000000"/>
          <w:lang w:eastAsia="es-ES"/>
        </w:rPr>
        <w:t xml:space="preserve">De este modo, el cumplimiento del principio de no causar un perjuicio significativo (DNSH) a ninguno de los seis objetivos ambientales recogidos en el Reglamento 2020/852de Taxonomía se configura como uno de los principios horizontales de la Política de Cohesión.  </w:t>
      </w:r>
    </w:p>
    <w:p w14:paraId="011DC23F" w14:textId="77777777" w:rsidR="009A1E72" w:rsidRPr="00CE55E8" w:rsidRDefault="009A1E72" w:rsidP="009A1E72">
      <w:pPr>
        <w:spacing w:after="122" w:line="238" w:lineRule="auto"/>
        <w:ind w:right="4"/>
        <w:jc w:val="both"/>
        <w:rPr>
          <w:rFonts w:eastAsia="Calibri" w:cs="Calibri"/>
          <w:color w:val="000000"/>
          <w:lang w:eastAsia="es-ES"/>
        </w:rPr>
      </w:pPr>
      <w:r w:rsidRPr="00CE55E8">
        <w:rPr>
          <w:rFonts w:eastAsia="Calibri" w:cs="Calibri"/>
          <w:color w:val="000000"/>
          <w:lang w:eastAsia="es-ES"/>
        </w:rPr>
        <w:t xml:space="preserve">El principio de DNSH debe ser interpretado en el sentido del artículo 17 del Reglamento (UE) 2020/852 del Parlamento Europeo y del Consejo que establece qué se considera “perjuicio significativo” para los 6 objetivos medioambientales recogidos en el Reglamento de Taxonomía: </w:t>
      </w:r>
    </w:p>
    <w:p w14:paraId="6DB1AAA6" w14:textId="77777777" w:rsidR="009A1E72" w:rsidRPr="00CE55E8" w:rsidRDefault="009A1E72" w:rsidP="009A1E72">
      <w:pPr>
        <w:numPr>
          <w:ilvl w:val="0"/>
          <w:numId w:val="1"/>
        </w:numPr>
        <w:spacing w:after="0" w:line="249" w:lineRule="auto"/>
        <w:ind w:right="5" w:hanging="283"/>
        <w:jc w:val="both"/>
        <w:rPr>
          <w:rFonts w:eastAsia="Calibri" w:cs="Calibri"/>
          <w:color w:val="000000"/>
          <w:lang w:eastAsia="es-ES"/>
        </w:rPr>
      </w:pPr>
      <w:r w:rsidRPr="00CE55E8">
        <w:rPr>
          <w:rFonts w:eastAsia="Calibri" w:cs="Calibri"/>
          <w:color w:val="000000"/>
          <w:lang w:eastAsia="es-ES"/>
        </w:rPr>
        <w:t xml:space="preserve">se considera que una actividad causa un perjuicio significativo a la </w:t>
      </w:r>
      <w:r w:rsidRPr="00CE55E8">
        <w:rPr>
          <w:rFonts w:eastAsia="Calibri" w:cs="Calibri"/>
          <w:b/>
          <w:color w:val="000000"/>
          <w:lang w:eastAsia="es-ES"/>
        </w:rPr>
        <w:t>mitigación del cambio climático</w:t>
      </w:r>
      <w:r w:rsidRPr="00CE55E8">
        <w:rPr>
          <w:rFonts w:eastAsia="Calibri" w:cs="Calibri"/>
          <w:color w:val="000000"/>
          <w:lang w:eastAsia="es-ES"/>
        </w:rPr>
        <w:t xml:space="preserve"> si da lugar a considerables emisiones de gases de efecto invernadero (GEI); </w:t>
      </w:r>
    </w:p>
    <w:p w14:paraId="53EC923F" w14:textId="77777777" w:rsidR="009A1E72" w:rsidRPr="00CE55E8" w:rsidRDefault="009A1E72" w:rsidP="009A1E72">
      <w:pPr>
        <w:numPr>
          <w:ilvl w:val="0"/>
          <w:numId w:val="1"/>
        </w:numPr>
        <w:spacing w:after="0" w:line="249" w:lineRule="auto"/>
        <w:ind w:right="5" w:hanging="283"/>
        <w:jc w:val="both"/>
        <w:rPr>
          <w:rFonts w:eastAsia="Calibri" w:cs="Calibri"/>
          <w:color w:val="000000"/>
          <w:lang w:eastAsia="es-ES"/>
        </w:rPr>
      </w:pPr>
      <w:r w:rsidRPr="00CE55E8">
        <w:rPr>
          <w:rFonts w:eastAsia="Calibri" w:cs="Calibri"/>
          <w:color w:val="000000"/>
          <w:lang w:eastAsia="es-ES"/>
        </w:rPr>
        <w:t xml:space="preserve">se considera que una actividad causa un perjuicio significativo a la </w:t>
      </w:r>
      <w:r w:rsidRPr="00CE55E8">
        <w:rPr>
          <w:rFonts w:eastAsia="Calibri" w:cs="Calibri"/>
          <w:b/>
          <w:color w:val="000000"/>
          <w:lang w:eastAsia="es-ES"/>
        </w:rPr>
        <w:t>adaptación al cambio climático</w:t>
      </w:r>
      <w:r w:rsidRPr="00CE55E8">
        <w:rPr>
          <w:rFonts w:eastAsia="Calibri" w:cs="Calibri"/>
          <w:color w:val="000000"/>
          <w:lang w:eastAsia="es-ES"/>
        </w:rPr>
        <w:t xml:space="preserve"> si provoca un aumento de los efectos adversos de las condiciones climáticas actuales y de las previstas en el futuro, sobre sí misma o en las personas, la naturaleza o los activos; </w:t>
      </w:r>
    </w:p>
    <w:p w14:paraId="35B36E81" w14:textId="77777777" w:rsidR="009A1E72" w:rsidRPr="00CE55E8" w:rsidRDefault="009A1E72" w:rsidP="009A1E72">
      <w:pPr>
        <w:numPr>
          <w:ilvl w:val="0"/>
          <w:numId w:val="1"/>
        </w:numPr>
        <w:spacing w:after="0" w:line="249" w:lineRule="auto"/>
        <w:ind w:right="5" w:hanging="283"/>
        <w:jc w:val="both"/>
        <w:rPr>
          <w:rFonts w:eastAsia="Calibri" w:cs="Calibri"/>
          <w:color w:val="000000"/>
          <w:lang w:eastAsia="es-ES"/>
        </w:rPr>
      </w:pPr>
      <w:r w:rsidRPr="00CE55E8">
        <w:rPr>
          <w:rFonts w:eastAsia="Calibri" w:cs="Calibri"/>
          <w:color w:val="000000"/>
          <w:lang w:eastAsia="es-ES"/>
        </w:rPr>
        <w:t xml:space="preserve">se considera que una actividad causa un perjuicio significativo a la </w:t>
      </w:r>
      <w:r w:rsidRPr="00CE55E8">
        <w:rPr>
          <w:rFonts w:eastAsia="Calibri" w:cs="Calibri"/>
          <w:b/>
          <w:color w:val="000000"/>
          <w:lang w:eastAsia="es-ES"/>
        </w:rPr>
        <w:t>utilización y protección sostenibles de los recursos hídricos y marinos</w:t>
      </w:r>
      <w:r w:rsidRPr="00CE55E8">
        <w:rPr>
          <w:rFonts w:eastAsia="Calibri" w:cs="Calibri"/>
          <w:color w:val="000000"/>
          <w:lang w:eastAsia="es-ES"/>
        </w:rPr>
        <w:t xml:space="preserve"> si va en detrimento del buen estado o del buen potencial ecológico de las masas de agua, incluidas las superficiales y subterráneas, y del buen estado ecológico de las aguas marinas; </w:t>
      </w:r>
    </w:p>
    <w:p w14:paraId="3FA308C1" w14:textId="77777777" w:rsidR="009A1E72" w:rsidRPr="00CE55E8" w:rsidRDefault="009A1E72" w:rsidP="009A1E72">
      <w:pPr>
        <w:numPr>
          <w:ilvl w:val="0"/>
          <w:numId w:val="1"/>
        </w:numPr>
        <w:spacing w:after="0" w:line="249" w:lineRule="auto"/>
        <w:ind w:right="5" w:hanging="283"/>
        <w:jc w:val="both"/>
        <w:rPr>
          <w:rFonts w:eastAsia="Calibri" w:cs="Calibri"/>
          <w:color w:val="000000"/>
          <w:lang w:eastAsia="es-ES"/>
        </w:rPr>
      </w:pPr>
      <w:r w:rsidRPr="00CE55E8">
        <w:rPr>
          <w:rFonts w:eastAsia="Calibri" w:cs="Calibri"/>
          <w:color w:val="000000"/>
          <w:lang w:eastAsia="es-ES"/>
        </w:rPr>
        <w:t xml:space="preserve">se considera que una actividad causa un perjuicio significativo a la </w:t>
      </w:r>
      <w:r w:rsidRPr="00CE55E8">
        <w:rPr>
          <w:rFonts w:eastAsia="Calibri" w:cs="Calibri"/>
          <w:b/>
          <w:color w:val="000000"/>
          <w:lang w:eastAsia="es-ES"/>
        </w:rPr>
        <w:t>economía circular, incluidos la prevención y el reciclado de residuos</w:t>
      </w:r>
      <w:r w:rsidRPr="00CE55E8">
        <w:rPr>
          <w:rFonts w:eastAsia="Calibri" w:cs="Calibri"/>
          <w:color w:val="000000"/>
          <w:lang w:eastAsia="es-ES"/>
        </w:rPr>
        <w:t xml:space="preserve">, si genera importantes ineficiencias en el uso de materiales o en el uso directo o indirecto de recursos naturales; si da lugar a un aumento significativo de la generación, incineración o eliminación de residuos; o si la eliminación de residuos a largo plazo puede causar un perjuicio significativo y a largo plazo para el medio ambiente; </w:t>
      </w:r>
    </w:p>
    <w:p w14:paraId="6C93AF4C" w14:textId="77777777" w:rsidR="009A1E72" w:rsidRPr="00CE55E8" w:rsidRDefault="009A1E72" w:rsidP="009A1E72">
      <w:pPr>
        <w:numPr>
          <w:ilvl w:val="0"/>
          <w:numId w:val="1"/>
        </w:numPr>
        <w:spacing w:after="0" w:line="249" w:lineRule="auto"/>
        <w:ind w:right="5" w:hanging="283"/>
        <w:jc w:val="both"/>
        <w:rPr>
          <w:rFonts w:eastAsia="Calibri" w:cs="Calibri"/>
          <w:color w:val="000000"/>
          <w:lang w:eastAsia="es-ES"/>
        </w:rPr>
      </w:pPr>
      <w:r w:rsidRPr="00CE55E8">
        <w:rPr>
          <w:rFonts w:eastAsia="Calibri" w:cs="Calibri"/>
          <w:color w:val="000000"/>
          <w:lang w:eastAsia="es-ES"/>
        </w:rPr>
        <w:t xml:space="preserve">se considera que una actividad causa un perjuicio significativo a la </w:t>
      </w:r>
      <w:r w:rsidRPr="00CE55E8">
        <w:rPr>
          <w:rFonts w:eastAsia="Calibri" w:cs="Calibri"/>
          <w:b/>
          <w:color w:val="000000"/>
          <w:lang w:eastAsia="es-ES"/>
        </w:rPr>
        <w:t>prevención y el control de la contaminación</w:t>
      </w:r>
      <w:r w:rsidRPr="00CE55E8">
        <w:rPr>
          <w:rFonts w:eastAsia="Calibri" w:cs="Calibri"/>
          <w:color w:val="000000"/>
          <w:lang w:eastAsia="es-ES"/>
        </w:rPr>
        <w:t xml:space="preserve"> cuando da lugar a un aumento significativo de las emisiones de contaminantes a la atmósfera, el agua o el suelo; </w:t>
      </w:r>
    </w:p>
    <w:p w14:paraId="78B8F8FB" w14:textId="77777777" w:rsidR="009A1E72" w:rsidRPr="00CE55E8" w:rsidRDefault="009A1E72" w:rsidP="009A1E72">
      <w:pPr>
        <w:pStyle w:val="Prrafodelista"/>
        <w:numPr>
          <w:ilvl w:val="0"/>
          <w:numId w:val="1"/>
        </w:numPr>
        <w:ind w:hanging="283"/>
        <w:jc w:val="both"/>
        <w:rPr>
          <w:rFonts w:eastAsia="Calibri" w:cs="Calibri"/>
          <w:color w:val="000000"/>
          <w:lang w:eastAsia="es-ES"/>
        </w:rPr>
      </w:pPr>
      <w:r w:rsidRPr="00CE55E8">
        <w:rPr>
          <w:rFonts w:eastAsia="Calibri" w:cs="Calibri"/>
          <w:color w:val="000000"/>
          <w:lang w:eastAsia="es-ES"/>
        </w:rPr>
        <w:t xml:space="preserve">se considera que una actividad causa un perjuicio significativo a la </w:t>
      </w:r>
      <w:r w:rsidRPr="00CE55E8">
        <w:rPr>
          <w:rFonts w:eastAsia="Calibri" w:cs="Calibri"/>
          <w:b/>
          <w:color w:val="000000"/>
          <w:lang w:eastAsia="es-ES"/>
        </w:rPr>
        <w:t>protección y restauración de la biodiversidad y los ecosistemas</w:t>
      </w:r>
      <w:r w:rsidRPr="00CE55E8">
        <w:rPr>
          <w:rFonts w:eastAsia="Calibri" w:cs="Calibri"/>
          <w:color w:val="000000"/>
          <w:lang w:eastAsia="es-ES"/>
        </w:rPr>
        <w:t xml:space="preserve"> cuando va en gran medida en detrimento de las buenas condiciones y la resiliencia de los ecosistemas, o va en detrimento del estado de conservación de los hábitats y las especies, en particular de aquellos de interés para la Unión.</w:t>
      </w:r>
    </w:p>
    <w:p w14:paraId="6B34B77B" w14:textId="77777777" w:rsidR="009A1E72" w:rsidRDefault="009A1E72" w:rsidP="009A1E72">
      <w:pPr>
        <w:rPr>
          <w:rFonts w:eastAsia="Calibri" w:cs="Calibri"/>
          <w:b/>
          <w:color w:val="2F5496"/>
        </w:rPr>
      </w:pPr>
    </w:p>
    <w:p w14:paraId="606FE517" w14:textId="77777777" w:rsidR="009A1E72" w:rsidRDefault="009A1E72" w:rsidP="009A1E72">
      <w:pPr>
        <w:rPr>
          <w:rFonts w:eastAsia="Calibri" w:cs="Calibri"/>
          <w:b/>
          <w:color w:val="2F5496"/>
        </w:rPr>
      </w:pPr>
    </w:p>
    <w:p w14:paraId="3FB4837D" w14:textId="77777777" w:rsidR="009A1E72" w:rsidRDefault="009A1E72" w:rsidP="009A1E72">
      <w:pPr>
        <w:rPr>
          <w:rFonts w:eastAsia="Calibri" w:cs="Calibri"/>
          <w:b/>
          <w:color w:val="2F5496"/>
        </w:rPr>
      </w:pPr>
    </w:p>
    <w:p w14:paraId="0B252DFA" w14:textId="77777777" w:rsidR="009A1E72" w:rsidRDefault="009A1E72" w:rsidP="009A1E72">
      <w:pPr>
        <w:rPr>
          <w:rFonts w:eastAsia="Calibri" w:cs="Calibri"/>
          <w:b/>
          <w:color w:val="2F5496"/>
        </w:rPr>
      </w:pPr>
    </w:p>
    <w:p w14:paraId="2C6181F3" w14:textId="77777777" w:rsidR="009A1E72" w:rsidRDefault="009A1E72" w:rsidP="009A1E72">
      <w:pPr>
        <w:rPr>
          <w:rFonts w:eastAsia="Calibri" w:cs="Calibri"/>
          <w:b/>
          <w:color w:val="2F5496"/>
        </w:rPr>
      </w:pPr>
    </w:p>
    <w:p w14:paraId="33C30E9C" w14:textId="77777777" w:rsidR="009A1E72" w:rsidRDefault="009A1E72" w:rsidP="009A1E72">
      <w:pPr>
        <w:rPr>
          <w:rFonts w:eastAsia="Calibri" w:cs="Calibri"/>
          <w:b/>
          <w:color w:val="2F5496"/>
        </w:rPr>
      </w:pPr>
    </w:p>
    <w:p w14:paraId="443D87FE" w14:textId="77777777" w:rsidR="009A1E72" w:rsidRDefault="009A1E72" w:rsidP="009A1E72">
      <w:pPr>
        <w:rPr>
          <w:rFonts w:eastAsia="Calibri" w:cs="Calibri"/>
          <w:b/>
          <w:color w:val="2F5496"/>
        </w:rPr>
      </w:pPr>
    </w:p>
    <w:p w14:paraId="5D144D83" w14:textId="56EFAFF1" w:rsidR="009A1E72" w:rsidRPr="00CE55E8" w:rsidRDefault="009A1E72" w:rsidP="009A1E72">
      <w:pPr>
        <w:rPr>
          <w:rFonts w:eastAsia="Calibri" w:cs="Calibri"/>
          <w:b/>
          <w:color w:val="2F5496"/>
        </w:rPr>
      </w:pPr>
      <w:r w:rsidRPr="00CE55E8">
        <w:rPr>
          <w:rFonts w:eastAsia="Calibri" w:cs="Calibri"/>
          <w:b/>
          <w:color w:val="2F5496"/>
        </w:rPr>
        <w:t>JUSTIFICACIÓN DE CONFORMIDAD CON EL PRINCIPIO DNSH</w:t>
      </w:r>
    </w:p>
    <w:p w14:paraId="6EEE886F" w14:textId="77777777" w:rsidR="009A1E72" w:rsidRDefault="009A1E72" w:rsidP="009A1E72">
      <w:pPr>
        <w:spacing w:after="109" w:line="249" w:lineRule="auto"/>
        <w:ind w:left="-5" w:hanging="10"/>
        <w:jc w:val="both"/>
        <w:rPr>
          <w:rFonts w:eastAsia="Calibri" w:cs="Calibri"/>
          <w:b/>
          <w:color w:val="000000"/>
          <w:lang w:eastAsia="es-ES"/>
        </w:rPr>
      </w:pPr>
      <w:r w:rsidRPr="00CE55E8">
        <w:rPr>
          <w:rFonts w:eastAsia="Calibri" w:cs="Calibri"/>
          <w:b/>
          <w:color w:val="000000"/>
          <w:lang w:eastAsia="es-ES"/>
        </w:rPr>
        <w:t>Evaluación del DNSH por tipología de actuación</w:t>
      </w:r>
    </w:p>
    <w:p w14:paraId="4FF4EF1A" w14:textId="77777777" w:rsidR="009A1E72" w:rsidRDefault="009A1E72" w:rsidP="009A1E72">
      <w:pPr>
        <w:spacing w:after="109" w:line="249" w:lineRule="auto"/>
        <w:ind w:left="-5" w:hanging="10"/>
        <w:jc w:val="both"/>
        <w:rPr>
          <w:rFonts w:eastAsia="Calibri" w:cs="Calibri"/>
          <w:b/>
          <w:color w:val="000000"/>
          <w:lang w:eastAsia="es-ES"/>
        </w:rPr>
      </w:pPr>
    </w:p>
    <w:p w14:paraId="02859E21" w14:textId="77777777" w:rsidR="009A1E72" w:rsidRDefault="009A1E72" w:rsidP="009A1E72">
      <w:pPr>
        <w:spacing w:after="109" w:line="249" w:lineRule="auto"/>
        <w:ind w:left="-5" w:hanging="10"/>
        <w:jc w:val="both"/>
        <w:rPr>
          <w:rFonts w:eastAsia="Calibri" w:cs="Calibri"/>
          <w:color w:val="000000"/>
          <w:lang w:eastAsia="es-ES"/>
        </w:rPr>
      </w:pPr>
      <w:r w:rsidRPr="00196041">
        <w:rPr>
          <w:rFonts w:eastAsia="Calibri" w:cs="Calibri"/>
          <w:color w:val="000000"/>
          <w:lang w:eastAsia="es-ES"/>
        </w:rPr>
        <w:t>La evaluación va a consistir en determinar para cada una de las actuaciones cuál es el efecto sobre cuatro de los seis objetivos medioambientales</w:t>
      </w:r>
      <w:r>
        <w:rPr>
          <w:rFonts w:eastAsia="Calibri" w:cs="Calibri"/>
          <w:color w:val="000000"/>
          <w:lang w:eastAsia="es-ES"/>
        </w:rPr>
        <w:t>. L</w:t>
      </w:r>
      <w:r w:rsidRPr="00196041">
        <w:rPr>
          <w:rFonts w:eastAsia="Calibri" w:cs="Calibri"/>
          <w:color w:val="000000"/>
          <w:lang w:eastAsia="es-ES"/>
        </w:rPr>
        <w:t>os objetivos relacionados con la mitigación del cambio climático y adaptación del cambio climático, en el caso de tener que realizar una evaluación sustantiva, se van a realizar mediante el “climate proofing”.</w:t>
      </w:r>
    </w:p>
    <w:p w14:paraId="5B0FF7C2" w14:textId="77777777" w:rsidR="009A1E72" w:rsidRDefault="009A1E72" w:rsidP="009A1E72">
      <w:pPr>
        <w:spacing w:after="109" w:line="249" w:lineRule="auto"/>
        <w:ind w:left="-5" w:hanging="10"/>
        <w:jc w:val="both"/>
        <w:rPr>
          <w:rFonts w:eastAsia="Calibri" w:cs="Calibri"/>
          <w:color w:val="000000"/>
          <w:lang w:eastAsia="es-ES"/>
        </w:rPr>
      </w:pPr>
    </w:p>
    <w:p w14:paraId="0EA0A7EC" w14:textId="77777777" w:rsidR="009A1E72" w:rsidRDefault="009A1E72" w:rsidP="009A1E72">
      <w:pPr>
        <w:spacing w:after="109" w:line="249" w:lineRule="auto"/>
        <w:ind w:left="-5" w:hanging="10"/>
        <w:jc w:val="both"/>
        <w:rPr>
          <w:rFonts w:eastAsia="Calibri" w:cs="Calibri"/>
          <w:color w:val="000000"/>
          <w:lang w:eastAsia="es-ES"/>
        </w:rPr>
      </w:pPr>
      <w:r>
        <w:rPr>
          <w:rFonts w:eastAsia="Calibri" w:cs="Calibri"/>
          <w:color w:val="000000"/>
          <w:lang w:eastAsia="es-ES"/>
        </w:rPr>
        <w:t>Esta evaluación se va a realizar siguiendo lo recogido en el documento “Guía DSH urbano”. Consiste en dos fases:</w:t>
      </w:r>
    </w:p>
    <w:p w14:paraId="4456B611" w14:textId="77777777" w:rsidR="009A1E72" w:rsidRDefault="009A1E72" w:rsidP="009A1E72">
      <w:pPr>
        <w:spacing w:after="109" w:line="249" w:lineRule="auto"/>
        <w:ind w:left="-5" w:hanging="10"/>
        <w:jc w:val="both"/>
        <w:rPr>
          <w:rFonts w:eastAsia="Calibri" w:cs="Calibri"/>
          <w:color w:val="000000"/>
          <w:lang w:eastAsia="es-ES"/>
        </w:rPr>
      </w:pPr>
    </w:p>
    <w:p w14:paraId="4D937FE5" w14:textId="77777777" w:rsidR="009A1E72" w:rsidRDefault="009A1E72" w:rsidP="009A1E72">
      <w:pPr>
        <w:spacing w:after="109" w:line="249" w:lineRule="auto"/>
        <w:ind w:left="-5" w:hanging="10"/>
        <w:jc w:val="both"/>
        <w:rPr>
          <w:rFonts w:eastAsia="Calibri" w:cs="Calibri"/>
          <w:b/>
          <w:color w:val="000000"/>
          <w:lang w:eastAsia="es-ES"/>
        </w:rPr>
      </w:pPr>
      <w:r w:rsidRPr="00196041">
        <w:rPr>
          <w:rFonts w:eastAsia="Calibri" w:cs="Calibri"/>
          <w:b/>
          <w:color w:val="000000"/>
          <w:lang w:eastAsia="es-ES"/>
        </w:rPr>
        <w:t xml:space="preserve">FASE I: </w:t>
      </w:r>
      <w:r>
        <w:rPr>
          <w:rFonts w:eastAsia="Calibri" w:cs="Calibri"/>
          <w:b/>
          <w:color w:val="000000"/>
          <w:lang w:eastAsia="es-ES"/>
        </w:rPr>
        <w:t>Evaluación simplificada</w:t>
      </w:r>
    </w:p>
    <w:p w14:paraId="2E9E463D" w14:textId="77777777" w:rsidR="009A1E72" w:rsidRDefault="009A1E72" w:rsidP="009A1E72">
      <w:pPr>
        <w:spacing w:after="109" w:line="249" w:lineRule="auto"/>
        <w:ind w:left="-5" w:hanging="10"/>
        <w:jc w:val="both"/>
        <w:rPr>
          <w:rFonts w:eastAsia="Calibri" w:cs="Calibri"/>
          <w:color w:val="000000"/>
          <w:lang w:eastAsia="es-ES"/>
        </w:rPr>
      </w:pPr>
      <w:r w:rsidRPr="00E33273">
        <w:rPr>
          <w:rFonts w:eastAsia="Calibri" w:cs="Calibri"/>
          <w:color w:val="000000"/>
          <w:lang w:eastAsia="es-ES"/>
        </w:rPr>
        <w:t xml:space="preserve">En esta </w:t>
      </w:r>
      <w:r>
        <w:rPr>
          <w:rFonts w:eastAsia="Calibri" w:cs="Calibri"/>
          <w:color w:val="000000"/>
          <w:lang w:eastAsia="es-ES"/>
        </w:rPr>
        <w:t xml:space="preserve">fase se determina </w:t>
      </w:r>
      <w:proofErr w:type="spellStart"/>
      <w:r>
        <w:rPr>
          <w:rFonts w:eastAsia="Calibri" w:cs="Calibri"/>
          <w:color w:val="000000"/>
          <w:lang w:eastAsia="es-ES"/>
        </w:rPr>
        <w:t>cual</w:t>
      </w:r>
      <w:proofErr w:type="spellEnd"/>
      <w:r>
        <w:rPr>
          <w:rFonts w:eastAsia="Calibri" w:cs="Calibri"/>
          <w:color w:val="000000"/>
          <w:lang w:eastAsia="es-ES"/>
        </w:rPr>
        <w:t xml:space="preserve"> de los seis objetivos medio ambientales requieren de una evaluación en más detalle mediante una evaluación sustantiva.</w:t>
      </w:r>
    </w:p>
    <w:p w14:paraId="08F96808" w14:textId="77777777" w:rsidR="009A1E72" w:rsidRDefault="009A1E72" w:rsidP="009A1E72">
      <w:pPr>
        <w:spacing w:after="109" w:line="249" w:lineRule="auto"/>
        <w:ind w:left="-5" w:hanging="10"/>
        <w:jc w:val="both"/>
        <w:rPr>
          <w:rFonts w:eastAsia="Calibri" w:cs="Calibri"/>
          <w:color w:val="000000"/>
          <w:lang w:eastAsia="es-ES"/>
        </w:rPr>
      </w:pPr>
      <w:r>
        <w:rPr>
          <w:rFonts w:eastAsia="Calibri" w:cs="Calibri"/>
          <w:color w:val="000000"/>
          <w:lang w:eastAsia="es-ES"/>
        </w:rPr>
        <w:t>Esta evaluación viene predeterminada según la tipología de actuación.</w:t>
      </w:r>
    </w:p>
    <w:p w14:paraId="6318B486" w14:textId="77777777" w:rsidR="009A1E72" w:rsidRDefault="009A1E72" w:rsidP="009A1E72">
      <w:pPr>
        <w:spacing w:after="109" w:line="249" w:lineRule="auto"/>
        <w:ind w:left="-5" w:hanging="10"/>
        <w:jc w:val="both"/>
        <w:rPr>
          <w:rFonts w:eastAsia="Calibri" w:cs="Calibri"/>
          <w:color w:val="000000"/>
          <w:lang w:eastAsia="es-ES"/>
        </w:rPr>
      </w:pPr>
      <w:r>
        <w:rPr>
          <w:rFonts w:eastAsia="Calibri" w:cs="Calibri"/>
          <w:color w:val="000000"/>
          <w:lang w:eastAsia="es-ES"/>
        </w:rPr>
        <w:t xml:space="preserve">En aquellos objetivos que se requiera una evaluación en </w:t>
      </w:r>
      <w:proofErr w:type="spellStart"/>
      <w:r>
        <w:rPr>
          <w:rFonts w:eastAsia="Calibri" w:cs="Calibri"/>
          <w:color w:val="000000"/>
          <w:lang w:eastAsia="es-ES"/>
        </w:rPr>
        <w:t>mas</w:t>
      </w:r>
      <w:proofErr w:type="spellEnd"/>
      <w:r>
        <w:rPr>
          <w:rFonts w:eastAsia="Calibri" w:cs="Calibri"/>
          <w:color w:val="000000"/>
          <w:lang w:eastAsia="es-ES"/>
        </w:rPr>
        <w:t xml:space="preserve"> detalle pasamos a la segunda fase, evaluación sustantiva.</w:t>
      </w:r>
    </w:p>
    <w:p w14:paraId="45D26CAB" w14:textId="77777777" w:rsidR="009A1E72" w:rsidRDefault="009A1E72" w:rsidP="009A1E72">
      <w:pPr>
        <w:spacing w:after="109" w:line="249" w:lineRule="auto"/>
        <w:ind w:left="-5" w:hanging="10"/>
        <w:jc w:val="both"/>
        <w:rPr>
          <w:rFonts w:eastAsia="Calibri" w:cs="Calibri"/>
          <w:color w:val="000000"/>
          <w:lang w:eastAsia="es-ES"/>
        </w:rPr>
      </w:pPr>
    </w:p>
    <w:p w14:paraId="349FBCDB" w14:textId="77777777" w:rsidR="009A1E72" w:rsidRDefault="009A1E72" w:rsidP="009A1E72">
      <w:pPr>
        <w:spacing w:after="109" w:line="249" w:lineRule="auto"/>
        <w:ind w:left="-5" w:hanging="10"/>
        <w:jc w:val="both"/>
        <w:rPr>
          <w:rFonts w:eastAsia="Calibri" w:cs="Calibri"/>
          <w:b/>
          <w:color w:val="000000"/>
          <w:lang w:eastAsia="es-ES"/>
        </w:rPr>
      </w:pPr>
      <w:r w:rsidRPr="00E33273">
        <w:rPr>
          <w:rFonts w:eastAsia="Calibri" w:cs="Calibri"/>
          <w:b/>
          <w:color w:val="000000"/>
          <w:lang w:eastAsia="es-ES"/>
        </w:rPr>
        <w:t>FASE II: Evaluación sustantiva</w:t>
      </w:r>
    </w:p>
    <w:p w14:paraId="6F1CE423" w14:textId="77777777" w:rsidR="009A1E72" w:rsidRDefault="009A1E72" w:rsidP="009A1E72">
      <w:pPr>
        <w:spacing w:after="109" w:line="249" w:lineRule="auto"/>
        <w:ind w:left="-5" w:hanging="10"/>
        <w:jc w:val="both"/>
        <w:rPr>
          <w:rFonts w:eastAsia="Calibri" w:cs="Calibri"/>
          <w:b/>
          <w:color w:val="000000"/>
          <w:lang w:eastAsia="es-ES"/>
        </w:rPr>
      </w:pPr>
    </w:p>
    <w:p w14:paraId="426916F7" w14:textId="77777777" w:rsidR="009A1E72" w:rsidRDefault="009A1E72" w:rsidP="009A1E72">
      <w:pPr>
        <w:spacing w:after="109" w:line="249" w:lineRule="auto"/>
        <w:ind w:left="-5" w:hanging="10"/>
        <w:jc w:val="both"/>
        <w:rPr>
          <w:rFonts w:eastAsia="Calibri" w:cs="Calibri"/>
          <w:color w:val="000000"/>
          <w:lang w:eastAsia="es-ES"/>
        </w:rPr>
      </w:pPr>
      <w:r w:rsidRPr="00CB551C">
        <w:rPr>
          <w:rFonts w:eastAsia="Calibri" w:cs="Calibri"/>
          <w:color w:val="000000"/>
          <w:lang w:eastAsia="es-ES"/>
        </w:rPr>
        <w:t>En aquellos objetivos medioambientales que en la Fase I vengan marcados con “si”</w:t>
      </w:r>
      <w:r>
        <w:rPr>
          <w:rFonts w:eastAsia="Calibri" w:cs="Calibri"/>
          <w:color w:val="000000"/>
          <w:lang w:eastAsia="es-ES"/>
        </w:rPr>
        <w:t>, tendremos que realizar la evaluación sustantiva contestando a las preguntas recogidas en la tabla adjunta.</w:t>
      </w:r>
    </w:p>
    <w:p w14:paraId="54A2CC22" w14:textId="77777777" w:rsidR="009A1E72" w:rsidRDefault="009A1E72" w:rsidP="009A1E72">
      <w:pPr>
        <w:spacing w:after="109" w:line="249" w:lineRule="auto"/>
        <w:ind w:left="-5" w:hanging="10"/>
        <w:jc w:val="both"/>
        <w:rPr>
          <w:rFonts w:eastAsia="Calibri" w:cs="Calibri"/>
          <w:color w:val="000000"/>
          <w:lang w:eastAsia="es-ES"/>
        </w:rPr>
      </w:pPr>
      <w:r>
        <w:rPr>
          <w:rFonts w:eastAsia="Calibri" w:cs="Calibri"/>
          <w:color w:val="000000"/>
          <w:lang w:eastAsia="es-ES"/>
        </w:rPr>
        <w:t xml:space="preserve">En el caso que la respuesta a las preguntas sea “no”, en primer </w:t>
      </w:r>
      <w:proofErr w:type="gramStart"/>
      <w:r>
        <w:rPr>
          <w:rFonts w:eastAsia="Calibri" w:cs="Calibri"/>
          <w:color w:val="000000"/>
          <w:lang w:eastAsia="es-ES"/>
        </w:rPr>
        <w:t>lugar</w:t>
      </w:r>
      <w:proofErr w:type="gramEnd"/>
      <w:r>
        <w:rPr>
          <w:rFonts w:eastAsia="Calibri" w:cs="Calibri"/>
          <w:color w:val="000000"/>
          <w:lang w:eastAsia="es-ES"/>
        </w:rPr>
        <w:t xml:space="preserve"> habrá que explicar el motivo de la respuesta (en la tabla adjunta vienen establecidas una serie de justificaciones que sirven de guía) y en segundo lugar habrá que indicar en la columna correspondiente el instrumento o instrumentos, </w:t>
      </w:r>
      <w:r w:rsidRPr="00CB551C">
        <w:rPr>
          <w:rFonts w:eastAsia="Calibri" w:cs="Calibri"/>
          <w:color w:val="000000"/>
          <w:lang w:eastAsia="es-ES"/>
        </w:rPr>
        <w:t>documentación justificativa</w:t>
      </w:r>
      <w:r>
        <w:rPr>
          <w:rFonts w:eastAsia="Calibri" w:cs="Calibri"/>
          <w:color w:val="000000"/>
          <w:lang w:eastAsia="es-ES"/>
        </w:rPr>
        <w:t xml:space="preserve"> que nos va a servir para acreditar </w:t>
      </w:r>
      <w:r w:rsidRPr="00CB551C">
        <w:rPr>
          <w:rFonts w:eastAsia="Calibri" w:cs="Calibri"/>
          <w:color w:val="000000"/>
          <w:lang w:eastAsia="es-ES"/>
        </w:rPr>
        <w:t>el cumplimiento de los condicionantes ambientales.</w:t>
      </w:r>
    </w:p>
    <w:p w14:paraId="047E1C5B" w14:textId="77777777" w:rsidR="009A1E72" w:rsidRDefault="009A1E72" w:rsidP="009A1E72">
      <w:pPr>
        <w:spacing w:after="109" w:line="249" w:lineRule="auto"/>
        <w:ind w:left="-5" w:hanging="10"/>
        <w:jc w:val="both"/>
        <w:rPr>
          <w:rFonts w:eastAsia="Calibri" w:cs="Calibri"/>
          <w:color w:val="000000"/>
          <w:lang w:eastAsia="es-ES"/>
        </w:rPr>
      </w:pPr>
      <w:r>
        <w:rPr>
          <w:rFonts w:eastAsia="Calibri" w:cs="Calibri"/>
          <w:color w:val="000000"/>
          <w:lang w:eastAsia="es-ES"/>
        </w:rPr>
        <w:t>Estos instrumentos acreditativos deben conservarse y formar parte del expediente.</w:t>
      </w:r>
    </w:p>
    <w:p w14:paraId="75128707" w14:textId="77777777" w:rsidR="009A1E72" w:rsidRPr="00196041" w:rsidRDefault="009A1E72" w:rsidP="009A1E72">
      <w:pPr>
        <w:spacing w:after="109" w:line="249" w:lineRule="auto"/>
        <w:ind w:left="-5" w:hanging="10"/>
        <w:jc w:val="both"/>
        <w:rPr>
          <w:rFonts w:eastAsia="Calibri" w:cs="Calibri"/>
          <w:b/>
          <w:color w:val="000000"/>
          <w:lang w:eastAsia="es-ES"/>
        </w:rPr>
      </w:pPr>
    </w:p>
    <w:p w14:paraId="62D30BAE" w14:textId="77777777" w:rsidR="009A1E72" w:rsidRDefault="009A1E72" w:rsidP="009A1E72">
      <w:pPr>
        <w:spacing w:after="109" w:line="249" w:lineRule="auto"/>
        <w:ind w:left="-5" w:hanging="10"/>
        <w:jc w:val="both"/>
        <w:rPr>
          <w:rFonts w:eastAsia="Calibri" w:cs="Calibri"/>
          <w:color w:val="000000"/>
          <w:lang w:eastAsia="es-ES"/>
        </w:rPr>
      </w:pPr>
      <w:r>
        <w:rPr>
          <w:rFonts w:eastAsia="Calibri" w:cs="Calibri"/>
          <w:color w:val="000000"/>
          <w:lang w:eastAsia="es-ES"/>
        </w:rPr>
        <w:t xml:space="preserve">Una vez realizada la autoevaluación debe analizarse cuál es la normativa de cumplimiento </w:t>
      </w:r>
      <w:r w:rsidRPr="00CE55E8">
        <w:rPr>
          <w:rFonts w:eastAsia="Calibri" w:cs="Calibri"/>
          <w:color w:val="000000"/>
          <w:lang w:eastAsia="es-ES"/>
        </w:rPr>
        <w:t xml:space="preserve"> </w:t>
      </w:r>
      <w:r>
        <w:rPr>
          <w:rFonts w:eastAsia="Calibri" w:cs="Calibri"/>
          <w:color w:val="000000"/>
          <w:lang w:eastAsia="es-ES"/>
        </w:rPr>
        <w:t xml:space="preserve">y los condicionantes a cumplir por el ejecutor de la actuación de cara a su inclusión </w:t>
      </w:r>
      <w:r w:rsidRPr="00CE55E8">
        <w:rPr>
          <w:rFonts w:eastAsia="Calibri" w:cs="Calibri"/>
          <w:color w:val="000000"/>
          <w:lang w:eastAsia="es-ES"/>
        </w:rPr>
        <w:t>en los pliegos</w:t>
      </w:r>
      <w:r>
        <w:rPr>
          <w:rFonts w:eastAsia="Calibri" w:cs="Calibri"/>
          <w:color w:val="000000"/>
          <w:lang w:eastAsia="es-ES"/>
        </w:rPr>
        <w:t>/y o documentación de tramitación, como</w:t>
      </w:r>
      <w:r w:rsidRPr="00CE55E8">
        <w:rPr>
          <w:rFonts w:eastAsia="Calibri" w:cs="Calibri"/>
          <w:color w:val="000000"/>
          <w:lang w:eastAsia="es-ES"/>
        </w:rPr>
        <w:t xml:space="preserve"> normativa de referencia</w:t>
      </w:r>
      <w:r>
        <w:rPr>
          <w:rFonts w:eastAsia="Calibri" w:cs="Calibri"/>
          <w:color w:val="000000"/>
          <w:lang w:eastAsia="es-ES"/>
        </w:rPr>
        <w:t xml:space="preserve"> y</w:t>
      </w:r>
      <w:r w:rsidRPr="00CE55E8">
        <w:rPr>
          <w:rFonts w:eastAsia="Calibri" w:cs="Calibri"/>
          <w:color w:val="000000"/>
          <w:lang w:eastAsia="es-ES"/>
        </w:rPr>
        <w:t xml:space="preserve"> obligaciones</w:t>
      </w:r>
      <w:r>
        <w:rPr>
          <w:rFonts w:eastAsia="Calibri" w:cs="Calibri"/>
          <w:color w:val="000000"/>
          <w:lang w:eastAsia="es-ES"/>
        </w:rPr>
        <w:t xml:space="preserve"> del</w:t>
      </w:r>
      <w:r w:rsidRPr="00CE55E8">
        <w:rPr>
          <w:rFonts w:eastAsia="Calibri" w:cs="Calibri"/>
          <w:color w:val="000000"/>
          <w:lang w:eastAsia="es-ES"/>
        </w:rPr>
        <w:t xml:space="preserve"> </w:t>
      </w:r>
      <w:r>
        <w:rPr>
          <w:rFonts w:eastAsia="Calibri" w:cs="Calibri"/>
          <w:color w:val="000000"/>
          <w:lang w:eastAsia="es-ES"/>
        </w:rPr>
        <w:t>contratista/subcontratista</w:t>
      </w:r>
      <w:r w:rsidRPr="00CE55E8">
        <w:rPr>
          <w:rFonts w:eastAsia="Calibri" w:cs="Calibri"/>
          <w:color w:val="000000"/>
          <w:lang w:eastAsia="es-ES"/>
        </w:rPr>
        <w:t xml:space="preserve"> </w:t>
      </w:r>
      <w:r>
        <w:rPr>
          <w:rFonts w:eastAsia="Calibri" w:cs="Calibri"/>
          <w:color w:val="000000"/>
          <w:lang w:eastAsia="es-ES"/>
        </w:rPr>
        <w:t>en referencia al</w:t>
      </w:r>
      <w:r w:rsidRPr="00CE55E8">
        <w:rPr>
          <w:rFonts w:eastAsia="Calibri" w:cs="Calibri"/>
          <w:color w:val="000000"/>
          <w:lang w:eastAsia="es-ES"/>
        </w:rPr>
        <w:t xml:space="preserve"> cumplimiento normativo como </w:t>
      </w:r>
      <w:r>
        <w:rPr>
          <w:rFonts w:eastAsia="Calibri" w:cs="Calibri"/>
          <w:color w:val="000000"/>
          <w:lang w:eastAsia="es-ES"/>
        </w:rPr>
        <w:t xml:space="preserve">de documentación </w:t>
      </w:r>
      <w:r w:rsidRPr="00CE55E8">
        <w:rPr>
          <w:rFonts w:eastAsia="Calibri" w:cs="Calibri"/>
          <w:color w:val="000000"/>
          <w:lang w:eastAsia="es-ES"/>
        </w:rPr>
        <w:t>justifica</w:t>
      </w:r>
      <w:r>
        <w:rPr>
          <w:rFonts w:eastAsia="Calibri" w:cs="Calibri"/>
          <w:color w:val="000000"/>
          <w:lang w:eastAsia="es-ES"/>
        </w:rPr>
        <w:t>tiva</w:t>
      </w:r>
      <w:r w:rsidRPr="00CE55E8">
        <w:rPr>
          <w:rFonts w:eastAsia="Calibri" w:cs="Calibri"/>
          <w:color w:val="000000"/>
          <w:lang w:eastAsia="es-ES"/>
        </w:rPr>
        <w:t xml:space="preserve"> </w:t>
      </w:r>
      <w:r>
        <w:rPr>
          <w:rFonts w:eastAsia="Calibri" w:cs="Calibri"/>
          <w:color w:val="000000"/>
          <w:lang w:eastAsia="es-ES"/>
        </w:rPr>
        <w:t>a entregar.</w:t>
      </w:r>
    </w:p>
    <w:p w14:paraId="55740107" w14:textId="77777777" w:rsidR="009A1E72" w:rsidRPr="00CE55E8" w:rsidRDefault="009A1E72" w:rsidP="009A1E72">
      <w:pPr>
        <w:spacing w:after="109" w:line="249" w:lineRule="auto"/>
        <w:ind w:left="-5" w:hanging="10"/>
        <w:jc w:val="both"/>
        <w:rPr>
          <w:rFonts w:eastAsia="Calibri" w:cs="Calibri"/>
          <w:color w:val="000000"/>
          <w:lang w:eastAsia="es-ES"/>
        </w:rPr>
      </w:pPr>
    </w:p>
    <w:p w14:paraId="5E585C2F" w14:textId="77777777" w:rsidR="009A1E72" w:rsidRPr="00181938" w:rsidRDefault="009A1E72" w:rsidP="009A1E72">
      <w:pPr>
        <w:spacing w:after="109" w:line="249" w:lineRule="auto"/>
        <w:ind w:left="-5" w:hanging="10"/>
        <w:jc w:val="both"/>
        <w:rPr>
          <w:rFonts w:eastAsia="Calibri" w:cs="Calibri"/>
          <w:b/>
          <w:color w:val="000000"/>
          <w:lang w:eastAsia="es-ES"/>
        </w:rPr>
      </w:pPr>
      <w:r w:rsidRPr="00181938">
        <w:rPr>
          <w:rFonts w:eastAsia="Calibri" w:cs="Calibri"/>
          <w:b/>
          <w:color w:val="000000"/>
          <w:lang w:eastAsia="es-ES"/>
        </w:rPr>
        <w:t>Esta evaluación debe entregarse con la solicitud de las operaciones.</w:t>
      </w:r>
    </w:p>
    <w:p w14:paraId="66D15DD7" w14:textId="77777777" w:rsidR="00AF3182" w:rsidRDefault="00AF3182" w:rsidP="003E6479">
      <w:pPr>
        <w:spacing w:after="109" w:line="249" w:lineRule="auto"/>
        <w:ind w:left="-5" w:hanging="10"/>
        <w:jc w:val="both"/>
        <w:rPr>
          <w:rFonts w:ascii="Calibri" w:eastAsia="Calibri" w:hAnsi="Calibri" w:cs="Calibri"/>
          <w:color w:val="000000"/>
          <w:lang w:eastAsia="es-ES"/>
        </w:rPr>
        <w:sectPr w:rsidR="00AF3182">
          <w:headerReference w:type="default" r:id="rId8"/>
          <w:pgSz w:w="11906" w:h="16838"/>
          <w:pgMar w:top="1417" w:right="1701" w:bottom="1417" w:left="1701" w:header="708" w:footer="708" w:gutter="0"/>
          <w:cols w:space="708"/>
          <w:docGrid w:linePitch="360"/>
        </w:sectPr>
      </w:pPr>
    </w:p>
    <w:p w14:paraId="0909EAE8" w14:textId="08FE2996" w:rsidR="00AF3182" w:rsidRPr="002D5A16" w:rsidRDefault="00AF3182" w:rsidP="00AF3182">
      <w:pPr>
        <w:spacing w:after="308"/>
        <w:ind w:left="137"/>
        <w:rPr>
          <w:rFonts w:eastAsia="Calibri" w:cs="Calibri"/>
          <w:b/>
          <w:color w:val="2F5496"/>
          <w:lang w:eastAsia="es-ES"/>
        </w:rPr>
      </w:pPr>
      <w:r w:rsidRPr="002D5A16">
        <w:rPr>
          <w:rFonts w:eastAsia="Calibri" w:cs="Calibri"/>
          <w:b/>
          <w:color w:val="2F5496"/>
          <w:lang w:eastAsia="es-ES"/>
        </w:rPr>
        <w:lastRenderedPageBreak/>
        <w:t xml:space="preserve">Tipo de acción </w:t>
      </w:r>
      <w:r w:rsidR="007B5E0E">
        <w:rPr>
          <w:rFonts w:eastAsia="Calibri" w:cs="Calibri"/>
          <w:b/>
          <w:color w:val="2F5496"/>
          <w:lang w:eastAsia="es-ES"/>
        </w:rPr>
        <w:t>2:</w:t>
      </w:r>
      <w:r w:rsidRPr="002D5A16">
        <w:rPr>
          <w:rFonts w:eastAsia="Calibri" w:cs="Calibri"/>
          <w:b/>
          <w:color w:val="2F5496"/>
          <w:lang w:eastAsia="es-ES"/>
        </w:rPr>
        <w:t xml:space="preserve"> </w:t>
      </w:r>
      <w:r w:rsidR="00383F6C">
        <w:rPr>
          <w:rFonts w:eastAsia="Calibri" w:cs="Calibri"/>
          <w:b/>
          <w:color w:val="2F5496"/>
          <w:lang w:eastAsia="es-ES"/>
        </w:rPr>
        <w:t>Energía y medio ambiente</w:t>
      </w:r>
      <w:r w:rsidRPr="002D5A16">
        <w:rPr>
          <w:rFonts w:eastAsia="Calibri" w:cs="Calibri"/>
          <w:b/>
          <w:color w:val="2F5496"/>
          <w:lang w:eastAsia="es-ES"/>
        </w:rPr>
        <w:t xml:space="preserve">. Subtipo de acción </w:t>
      </w:r>
      <w:r w:rsidR="00383F6C">
        <w:rPr>
          <w:rFonts w:eastAsia="Calibri" w:cs="Calibri"/>
          <w:b/>
          <w:color w:val="2F5496"/>
          <w:lang w:eastAsia="es-ES"/>
        </w:rPr>
        <w:t>2.</w:t>
      </w:r>
      <w:r w:rsidR="00F416D4">
        <w:rPr>
          <w:rFonts w:eastAsia="Calibri" w:cs="Calibri"/>
          <w:b/>
          <w:color w:val="2F5496"/>
          <w:lang w:eastAsia="es-ES"/>
        </w:rPr>
        <w:t>5</w:t>
      </w:r>
      <w:r w:rsidRPr="002D5A16">
        <w:rPr>
          <w:rFonts w:eastAsia="Calibri" w:cs="Calibri"/>
          <w:b/>
          <w:color w:val="2F5496"/>
          <w:lang w:eastAsia="es-ES"/>
        </w:rPr>
        <w:t xml:space="preserve">: </w:t>
      </w:r>
      <w:r w:rsidR="00F416D4">
        <w:rPr>
          <w:rFonts w:eastAsia="Calibri" w:cs="Calibri"/>
          <w:b/>
          <w:color w:val="2F5496"/>
          <w:lang w:eastAsia="es-ES"/>
        </w:rPr>
        <w:t>Recursos hídricos</w:t>
      </w:r>
    </w:p>
    <w:p w14:paraId="5C858C0A" w14:textId="77777777" w:rsidR="00581A3E" w:rsidRPr="002D5A16" w:rsidRDefault="00581A3E" w:rsidP="00AF3182">
      <w:pPr>
        <w:spacing w:after="308"/>
        <w:ind w:left="137"/>
        <w:rPr>
          <w:rFonts w:eastAsia="Calibri" w:cs="Calibri"/>
          <w:color w:val="000000"/>
          <w:lang w:eastAsia="es-ES"/>
        </w:rPr>
      </w:pPr>
      <w:r w:rsidRPr="002D5A16">
        <w:rPr>
          <w:rFonts w:eastAsia="Calibri" w:cs="Calibri"/>
          <w:color w:val="000000"/>
          <w:lang w:eastAsia="es-ES"/>
        </w:rPr>
        <w:t>La evaluación del principio de DNSH se realiza en dos fases:</w:t>
      </w:r>
    </w:p>
    <w:p w14:paraId="0A5A3999" w14:textId="77777777" w:rsidR="00581A3E" w:rsidRPr="002D5A16" w:rsidRDefault="00581A3E" w:rsidP="00AF3182">
      <w:pPr>
        <w:spacing w:after="308"/>
        <w:ind w:left="137"/>
        <w:rPr>
          <w:rFonts w:eastAsia="Calibri" w:cs="Calibri"/>
          <w:b/>
          <w:color w:val="000000"/>
          <w:lang w:eastAsia="es-ES"/>
        </w:rPr>
      </w:pPr>
      <w:r w:rsidRPr="002D5A16">
        <w:rPr>
          <w:rFonts w:eastAsia="Calibri" w:cs="Calibri"/>
          <w:b/>
          <w:color w:val="000000"/>
          <w:lang w:eastAsia="es-ES"/>
        </w:rPr>
        <w:t xml:space="preserve">Fase </w:t>
      </w:r>
      <w:proofErr w:type="gramStart"/>
      <w:r w:rsidRPr="002D5A16">
        <w:rPr>
          <w:rFonts w:eastAsia="Calibri" w:cs="Calibri"/>
          <w:b/>
          <w:color w:val="000000"/>
          <w:lang w:eastAsia="es-ES"/>
        </w:rPr>
        <w:t>I :</w:t>
      </w:r>
      <w:proofErr w:type="gramEnd"/>
      <w:r w:rsidRPr="002D5A16">
        <w:rPr>
          <w:rFonts w:eastAsia="Calibri" w:cs="Calibri"/>
          <w:b/>
          <w:color w:val="000000"/>
          <w:lang w:eastAsia="es-ES"/>
        </w:rPr>
        <w:t xml:space="preserve"> Evaluación simplificada</w:t>
      </w:r>
    </w:p>
    <w:p w14:paraId="038A9DDE" w14:textId="77777777" w:rsidR="00581A3E" w:rsidRPr="002D5A16" w:rsidRDefault="00581A3E" w:rsidP="00AF3182">
      <w:pPr>
        <w:spacing w:after="308"/>
        <w:ind w:left="137"/>
        <w:rPr>
          <w:rFonts w:eastAsia="Calibri" w:cs="Calibri"/>
          <w:b/>
          <w:color w:val="000000"/>
          <w:lang w:eastAsia="es-ES"/>
        </w:rPr>
      </w:pPr>
      <w:r w:rsidRPr="002D5A16">
        <w:rPr>
          <w:rFonts w:eastAsia="Calibri" w:cs="Calibri"/>
          <w:b/>
          <w:color w:val="000000"/>
          <w:lang w:eastAsia="es-ES"/>
        </w:rPr>
        <w:t>Fase II: Evaluación sustantiva:</w:t>
      </w:r>
    </w:p>
    <w:p w14:paraId="77D70A1D" w14:textId="77777777" w:rsidR="00B21964" w:rsidRPr="002D5A16" w:rsidRDefault="00B21964" w:rsidP="00AF3182">
      <w:pPr>
        <w:spacing w:after="308"/>
        <w:ind w:left="137"/>
        <w:rPr>
          <w:rFonts w:eastAsia="Calibri" w:cs="Calibri"/>
          <w:color w:val="000000"/>
          <w:lang w:eastAsia="es-ES"/>
        </w:rPr>
      </w:pPr>
      <w:r w:rsidRPr="002D5A16">
        <w:rPr>
          <w:rFonts w:eastAsia="Calibri" w:cs="Calibri"/>
          <w:color w:val="000000"/>
          <w:lang w:eastAsia="es-ES"/>
        </w:rPr>
        <w:t>Una vez realizada la evaluación simplificada en todos aquellos objetivos medioambientales que se ha marcado “si” en la evaluación anterior, deben ser analizados e indicar si requieren de una evaluación sustantiva o no. En el caso de indicar que no se debe explicar el por qué y que instrumentos te van a servir de apoyo para el cumplimiento de esos objetivos medioambientales</w:t>
      </w:r>
    </w:p>
    <w:tbl>
      <w:tblPr>
        <w:tblStyle w:val="TableGrid"/>
        <w:tblW w:w="15314" w:type="dxa"/>
        <w:tblInd w:w="7" w:type="dxa"/>
        <w:tblCellMar>
          <w:top w:w="104" w:type="dxa"/>
          <w:left w:w="92" w:type="dxa"/>
          <w:right w:w="55" w:type="dxa"/>
        </w:tblCellMar>
        <w:tblLook w:val="04A0" w:firstRow="1" w:lastRow="0" w:firstColumn="1" w:lastColumn="0" w:noHBand="0" w:noVBand="1"/>
      </w:tblPr>
      <w:tblGrid>
        <w:gridCol w:w="1218"/>
        <w:gridCol w:w="14096"/>
      </w:tblGrid>
      <w:tr w:rsidR="00AF3182" w:rsidRPr="002D5A16" w14:paraId="2441E1E3" w14:textId="77777777" w:rsidTr="00F416D4">
        <w:trPr>
          <w:trHeight w:val="997"/>
        </w:trPr>
        <w:tc>
          <w:tcPr>
            <w:tcW w:w="1218" w:type="dxa"/>
            <w:tcBorders>
              <w:top w:val="single" w:sz="4" w:space="0" w:color="000000"/>
              <w:left w:val="single" w:sz="4" w:space="0" w:color="000000"/>
              <w:bottom w:val="single" w:sz="8" w:space="0" w:color="000000"/>
              <w:right w:val="single" w:sz="4" w:space="0" w:color="000000"/>
            </w:tcBorders>
            <w:shd w:val="clear" w:color="auto" w:fill="DEEAF6"/>
          </w:tcPr>
          <w:p w14:paraId="0FABEAC8" w14:textId="77777777" w:rsidR="00AF3182" w:rsidRPr="002D5A16" w:rsidRDefault="00AF3182" w:rsidP="00AF3182">
            <w:pPr>
              <w:ind w:left="37"/>
              <w:rPr>
                <w:rFonts w:ascii="Matter Light" w:eastAsia="Calibri" w:hAnsi="Matter Light" w:cs="Calibri"/>
                <w:color w:val="000000"/>
                <w:sz w:val="20"/>
                <w:szCs w:val="20"/>
              </w:rPr>
            </w:pPr>
            <w:r w:rsidRPr="002D5A16">
              <w:rPr>
                <w:rFonts w:ascii="Matter Light" w:eastAsia="Calibri" w:hAnsi="Matter Light" w:cs="Calibri"/>
                <w:b/>
                <w:color w:val="000000"/>
                <w:sz w:val="20"/>
                <w:szCs w:val="20"/>
              </w:rPr>
              <w:t xml:space="preserve">Aplicación del DNSH </w:t>
            </w:r>
          </w:p>
        </w:tc>
        <w:tc>
          <w:tcPr>
            <w:tcW w:w="14096" w:type="dxa"/>
            <w:tcBorders>
              <w:top w:val="single" w:sz="4" w:space="0" w:color="000000"/>
              <w:left w:val="single" w:sz="4" w:space="0" w:color="000000"/>
              <w:bottom w:val="single" w:sz="4" w:space="0" w:color="000000"/>
              <w:right w:val="single" w:sz="4" w:space="0" w:color="000000"/>
            </w:tcBorders>
          </w:tcPr>
          <w:p w14:paraId="12E0BCB5" w14:textId="78C77931" w:rsidR="007B5E0E" w:rsidRDefault="00F416D4" w:rsidP="00FE775D">
            <w:pPr>
              <w:ind w:left="19"/>
              <w:rPr>
                <w:rFonts w:ascii="Matter Light" w:eastAsia="Calibri" w:hAnsi="Matter Light" w:cs="Calibri"/>
                <w:color w:val="000000"/>
                <w:sz w:val="20"/>
                <w:szCs w:val="20"/>
              </w:rPr>
            </w:pPr>
            <w:r w:rsidRPr="00F416D4">
              <w:rPr>
                <w:rFonts w:ascii="Matter Light" w:eastAsia="Calibri" w:hAnsi="Matter Light" w:cs="Calibri"/>
                <w:color w:val="000000"/>
                <w:sz w:val="20"/>
                <w:szCs w:val="20"/>
              </w:rPr>
              <w:t>Se trata de actuaciones de mejora de las infraestructuras de almacenamiento y distribución de recursos hídricos, similares a las medidas del Objetivo Específico 2.5. Por este motivo, la evaluación del DNSH seguirá las consideraciones plasmadas en la propia evaluación del DNSH para el Objetivo Político 2, Objetivo Específico 2.5 del POPE.</w:t>
            </w:r>
          </w:p>
          <w:p w14:paraId="17814FB4" w14:textId="77777777" w:rsidR="00F416D4" w:rsidRDefault="00F416D4" w:rsidP="00FE775D">
            <w:pPr>
              <w:ind w:left="19"/>
              <w:rPr>
                <w:rFonts w:ascii="Matter Light" w:eastAsia="Calibri" w:hAnsi="Matter Light" w:cs="Calibri"/>
                <w:color w:val="000000"/>
                <w:sz w:val="20"/>
                <w:szCs w:val="20"/>
              </w:rPr>
            </w:pPr>
          </w:p>
          <w:p w14:paraId="1F6C994D" w14:textId="1B78CEF3" w:rsidR="00AF3182" w:rsidRPr="002D5A16" w:rsidRDefault="00AF3182" w:rsidP="00FE775D">
            <w:pPr>
              <w:ind w:left="19"/>
              <w:rPr>
                <w:rFonts w:ascii="Matter Light" w:eastAsia="Calibri" w:hAnsi="Matter Light" w:cs="Calibri"/>
                <w:color w:val="000000"/>
                <w:sz w:val="20"/>
                <w:szCs w:val="20"/>
              </w:rPr>
            </w:pPr>
            <w:r w:rsidRPr="002D5A16">
              <w:rPr>
                <w:rFonts w:ascii="Matter Light" w:eastAsia="Calibri" w:hAnsi="Matter Light" w:cs="Calibri"/>
                <w:b/>
                <w:color w:val="000000"/>
                <w:sz w:val="20"/>
                <w:szCs w:val="20"/>
              </w:rPr>
              <w:t xml:space="preserve">Parte 1-. Evaluación simplificada </w:t>
            </w:r>
          </w:p>
        </w:tc>
      </w:tr>
    </w:tbl>
    <w:tbl>
      <w:tblPr>
        <w:tblStyle w:val="TableGrid1"/>
        <w:tblW w:w="15346" w:type="dxa"/>
        <w:tblInd w:w="7" w:type="dxa"/>
        <w:tblLayout w:type="fixed"/>
        <w:tblCellMar>
          <w:top w:w="104" w:type="dxa"/>
          <w:left w:w="92" w:type="dxa"/>
          <w:right w:w="55" w:type="dxa"/>
        </w:tblCellMar>
        <w:tblLook w:val="04A0" w:firstRow="1" w:lastRow="0" w:firstColumn="1" w:lastColumn="0" w:noHBand="0" w:noVBand="1"/>
      </w:tblPr>
      <w:tblGrid>
        <w:gridCol w:w="688"/>
        <w:gridCol w:w="5537"/>
        <w:gridCol w:w="426"/>
        <w:gridCol w:w="141"/>
        <w:gridCol w:w="426"/>
        <w:gridCol w:w="1275"/>
        <w:gridCol w:w="3261"/>
        <w:gridCol w:w="3543"/>
        <w:gridCol w:w="49"/>
      </w:tblGrid>
      <w:tr w:rsidR="007C4DDC" w:rsidRPr="002D5A16" w14:paraId="35B2852A" w14:textId="77777777" w:rsidTr="00240FA0">
        <w:trPr>
          <w:gridAfter w:val="1"/>
          <w:wAfter w:w="49" w:type="dxa"/>
          <w:trHeight w:val="863"/>
        </w:trPr>
        <w:tc>
          <w:tcPr>
            <w:tcW w:w="688" w:type="dxa"/>
            <w:tcBorders>
              <w:top w:val="nil"/>
              <w:left w:val="single" w:sz="4" w:space="0" w:color="000000"/>
              <w:bottom w:val="single" w:sz="8" w:space="0" w:color="000000"/>
              <w:right w:val="single" w:sz="4" w:space="0" w:color="000000"/>
            </w:tcBorders>
          </w:tcPr>
          <w:p w14:paraId="0E837CD0" w14:textId="77777777" w:rsidR="007C4DDC" w:rsidRPr="002D5A16" w:rsidRDefault="007C4DDC" w:rsidP="00AF3182">
            <w:pPr>
              <w:rPr>
                <w:rFonts w:ascii="Calibri" w:eastAsia="Calibri" w:hAnsi="Calibri" w:cs="Calibri"/>
                <w:color w:val="000000"/>
                <w:sz w:val="20"/>
                <w:szCs w:val="20"/>
              </w:rPr>
            </w:pPr>
          </w:p>
        </w:tc>
        <w:tc>
          <w:tcPr>
            <w:tcW w:w="5963" w:type="dxa"/>
            <w:gridSpan w:val="2"/>
            <w:tcBorders>
              <w:top w:val="single" w:sz="4" w:space="0" w:color="000000"/>
              <w:left w:val="single" w:sz="4" w:space="0" w:color="000000"/>
              <w:bottom w:val="single" w:sz="8" w:space="0" w:color="000000"/>
              <w:right w:val="single" w:sz="4" w:space="0" w:color="000000"/>
            </w:tcBorders>
            <w:shd w:val="clear" w:color="auto" w:fill="E7E6E6"/>
          </w:tcPr>
          <w:p w14:paraId="6557E5A4" w14:textId="77777777" w:rsidR="007C4DDC" w:rsidRPr="002D5A16" w:rsidRDefault="007C4DDC" w:rsidP="00AF3182">
            <w:pPr>
              <w:rPr>
                <w:rFonts w:ascii="Matter Light" w:eastAsia="Calibri" w:hAnsi="Matter Light" w:cs="Calibri"/>
                <w:color w:val="000000"/>
                <w:sz w:val="20"/>
                <w:szCs w:val="20"/>
              </w:rPr>
            </w:pPr>
            <w:r w:rsidRPr="002D5A16">
              <w:rPr>
                <w:rFonts w:ascii="Matter Light" w:eastAsia="Calibri" w:hAnsi="Matter Light" w:cs="Calibri"/>
                <w:b/>
                <w:color w:val="000000"/>
                <w:sz w:val="20"/>
                <w:szCs w:val="20"/>
              </w:rPr>
              <w:t xml:space="preserve">Indicar si los siguientes objetivos medioambientales requieren una evaluación sustantiva del principio DNSH del tipo de acción </w:t>
            </w:r>
          </w:p>
        </w:tc>
        <w:tc>
          <w:tcPr>
            <w:tcW w:w="567" w:type="dxa"/>
            <w:gridSpan w:val="2"/>
            <w:tcBorders>
              <w:top w:val="single" w:sz="4" w:space="0" w:color="000000"/>
              <w:left w:val="single" w:sz="4" w:space="0" w:color="000000"/>
              <w:bottom w:val="single" w:sz="8" w:space="0" w:color="000000"/>
              <w:right w:val="single" w:sz="4" w:space="0" w:color="000000"/>
            </w:tcBorders>
            <w:shd w:val="clear" w:color="auto" w:fill="E7E6E6"/>
            <w:vAlign w:val="center"/>
          </w:tcPr>
          <w:p w14:paraId="7811B99D" w14:textId="77777777" w:rsidR="007C4DDC" w:rsidRPr="002D5A16" w:rsidRDefault="007C4DDC" w:rsidP="00AF3182">
            <w:pPr>
              <w:ind w:right="37"/>
              <w:jc w:val="center"/>
              <w:rPr>
                <w:rFonts w:ascii="Matter Light" w:eastAsia="Calibri" w:hAnsi="Matter Light" w:cs="Calibri"/>
                <w:color w:val="000000"/>
                <w:sz w:val="20"/>
                <w:szCs w:val="20"/>
              </w:rPr>
            </w:pPr>
            <w:r w:rsidRPr="002D5A16">
              <w:rPr>
                <w:rFonts w:ascii="Matter Light" w:eastAsia="Calibri" w:hAnsi="Matter Light" w:cs="Calibri"/>
                <w:b/>
                <w:color w:val="000000"/>
                <w:sz w:val="20"/>
                <w:szCs w:val="20"/>
              </w:rPr>
              <w:t xml:space="preserve">SI </w:t>
            </w:r>
          </w:p>
        </w:tc>
        <w:tc>
          <w:tcPr>
            <w:tcW w:w="1275" w:type="dxa"/>
            <w:tcBorders>
              <w:top w:val="single" w:sz="4" w:space="0" w:color="000000"/>
              <w:left w:val="single" w:sz="4" w:space="0" w:color="000000"/>
              <w:bottom w:val="single" w:sz="8" w:space="0" w:color="000000"/>
              <w:right w:val="single" w:sz="4" w:space="0" w:color="000000"/>
            </w:tcBorders>
            <w:shd w:val="clear" w:color="auto" w:fill="E7E6E6"/>
            <w:vAlign w:val="center"/>
          </w:tcPr>
          <w:p w14:paraId="5B0AB199" w14:textId="77777777" w:rsidR="007C4DDC" w:rsidRPr="002D5A16" w:rsidRDefault="007C4DDC" w:rsidP="00AF3182">
            <w:pPr>
              <w:ind w:left="79"/>
              <w:rPr>
                <w:rFonts w:ascii="Matter Light" w:eastAsia="Calibri" w:hAnsi="Matter Light" w:cs="Calibri"/>
                <w:color w:val="000000"/>
                <w:sz w:val="20"/>
                <w:szCs w:val="20"/>
              </w:rPr>
            </w:pPr>
            <w:r w:rsidRPr="002D5A16">
              <w:rPr>
                <w:rFonts w:ascii="Matter Light" w:eastAsia="Calibri" w:hAnsi="Matter Light" w:cs="Calibri"/>
                <w:b/>
                <w:color w:val="000000"/>
                <w:sz w:val="20"/>
                <w:szCs w:val="20"/>
              </w:rPr>
              <w:t xml:space="preserve">NO </w:t>
            </w:r>
          </w:p>
        </w:tc>
        <w:tc>
          <w:tcPr>
            <w:tcW w:w="6804" w:type="dxa"/>
            <w:gridSpan w:val="2"/>
            <w:tcBorders>
              <w:top w:val="single" w:sz="4" w:space="0" w:color="000000"/>
              <w:left w:val="single" w:sz="4" w:space="0" w:color="000000"/>
              <w:bottom w:val="single" w:sz="8" w:space="0" w:color="000000"/>
              <w:right w:val="single" w:sz="4" w:space="0" w:color="000000"/>
            </w:tcBorders>
            <w:shd w:val="clear" w:color="auto" w:fill="E7E6E6"/>
            <w:vAlign w:val="center"/>
          </w:tcPr>
          <w:p w14:paraId="444C1445" w14:textId="77777777" w:rsidR="007C4DDC" w:rsidRPr="002D5A16" w:rsidRDefault="007C4DDC" w:rsidP="00AF3182">
            <w:pPr>
              <w:ind w:right="39"/>
              <w:jc w:val="center"/>
              <w:rPr>
                <w:rFonts w:ascii="Matter Light" w:eastAsia="Calibri" w:hAnsi="Matter Light" w:cs="Calibri"/>
                <w:color w:val="000000"/>
                <w:sz w:val="20"/>
                <w:szCs w:val="20"/>
              </w:rPr>
            </w:pPr>
            <w:r w:rsidRPr="002D5A16">
              <w:rPr>
                <w:rFonts w:ascii="Matter Light" w:eastAsia="Calibri" w:hAnsi="Matter Light" w:cs="Calibri"/>
                <w:b/>
                <w:color w:val="000000"/>
                <w:sz w:val="20"/>
                <w:szCs w:val="20"/>
              </w:rPr>
              <w:t xml:space="preserve">Si ha seleccionado "NO" explicar los motivos </w:t>
            </w:r>
          </w:p>
        </w:tc>
      </w:tr>
      <w:tr w:rsidR="00F416D4" w:rsidRPr="002D5A16" w14:paraId="2FF1ABD4" w14:textId="77777777" w:rsidTr="00986BCD">
        <w:tblPrEx>
          <w:tblCellMar>
            <w:top w:w="43" w:type="dxa"/>
            <w:left w:w="0" w:type="dxa"/>
            <w:right w:w="29" w:type="dxa"/>
          </w:tblCellMar>
        </w:tblPrEx>
        <w:trPr>
          <w:gridAfter w:val="1"/>
          <w:wAfter w:w="49" w:type="dxa"/>
          <w:trHeight w:val="642"/>
        </w:trPr>
        <w:tc>
          <w:tcPr>
            <w:tcW w:w="688" w:type="dxa"/>
            <w:vMerge w:val="restart"/>
            <w:tcBorders>
              <w:top w:val="single" w:sz="8" w:space="0" w:color="000000"/>
              <w:left w:val="single" w:sz="4" w:space="0" w:color="000000"/>
              <w:bottom w:val="single" w:sz="8" w:space="0" w:color="000000"/>
              <w:right w:val="single" w:sz="4" w:space="0" w:color="000000"/>
            </w:tcBorders>
            <w:shd w:val="clear" w:color="auto" w:fill="DEEAF6"/>
          </w:tcPr>
          <w:p w14:paraId="1CAB7DE4" w14:textId="77777777" w:rsidR="00F416D4" w:rsidRPr="002D5A16" w:rsidRDefault="00F416D4" w:rsidP="00AF3182">
            <w:pPr>
              <w:rPr>
                <w:rFonts w:ascii="Calibri" w:eastAsia="Calibri" w:hAnsi="Calibri" w:cs="Calibri"/>
                <w:color w:val="000000"/>
                <w:sz w:val="20"/>
                <w:szCs w:val="20"/>
              </w:rPr>
            </w:pPr>
            <w:r w:rsidRPr="002D5A16">
              <w:rPr>
                <w:rFonts w:ascii="Calibri" w:eastAsia="Calibri" w:hAnsi="Calibri" w:cs="Calibri"/>
                <w:color w:val="000000"/>
                <w:sz w:val="20"/>
                <w:szCs w:val="20"/>
              </w:rPr>
              <w:t xml:space="preserve"> </w:t>
            </w:r>
            <w:r w:rsidRPr="002D5A16">
              <w:rPr>
                <w:rFonts w:ascii="Calibri" w:eastAsia="Calibri" w:hAnsi="Calibri" w:cs="Calibri"/>
                <w:color w:val="000000"/>
                <w:sz w:val="20"/>
                <w:szCs w:val="20"/>
              </w:rPr>
              <w:tab/>
            </w:r>
          </w:p>
        </w:tc>
        <w:tc>
          <w:tcPr>
            <w:tcW w:w="5963" w:type="dxa"/>
            <w:gridSpan w:val="2"/>
            <w:tcBorders>
              <w:top w:val="single" w:sz="8" w:space="0" w:color="000000"/>
              <w:left w:val="single" w:sz="4" w:space="0" w:color="000000"/>
              <w:bottom w:val="single" w:sz="4" w:space="0" w:color="000000"/>
              <w:right w:val="single" w:sz="4" w:space="0" w:color="000000"/>
            </w:tcBorders>
          </w:tcPr>
          <w:p w14:paraId="54E6C021" w14:textId="05D927ED" w:rsidR="00F416D4" w:rsidRPr="002D5A16" w:rsidRDefault="00F416D4" w:rsidP="00AF3182">
            <w:pP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Mitigación del cambio climático  </w:t>
            </w:r>
          </w:p>
        </w:tc>
        <w:tc>
          <w:tcPr>
            <w:tcW w:w="567" w:type="dxa"/>
            <w:gridSpan w:val="2"/>
            <w:tcBorders>
              <w:top w:val="single" w:sz="8" w:space="0" w:color="000000"/>
              <w:left w:val="single" w:sz="4" w:space="0" w:color="000000"/>
              <w:bottom w:val="single" w:sz="4" w:space="0" w:color="000000"/>
              <w:right w:val="single" w:sz="4" w:space="0" w:color="000000"/>
            </w:tcBorders>
          </w:tcPr>
          <w:p w14:paraId="3365A741" w14:textId="77777777" w:rsidR="00F416D4" w:rsidRPr="002D5A16" w:rsidRDefault="00F416D4" w:rsidP="00AF3182">
            <w:pPr>
              <w:rPr>
                <w:rFonts w:ascii="Matter Light" w:eastAsia="Calibri" w:hAnsi="Matter Light" w:cs="Calibri"/>
                <w:color w:val="000000"/>
                <w:sz w:val="20"/>
                <w:szCs w:val="20"/>
              </w:rPr>
            </w:pPr>
          </w:p>
        </w:tc>
        <w:tc>
          <w:tcPr>
            <w:tcW w:w="1275" w:type="dxa"/>
            <w:tcBorders>
              <w:top w:val="single" w:sz="8" w:space="0" w:color="000000"/>
              <w:left w:val="single" w:sz="4" w:space="0" w:color="000000"/>
              <w:bottom w:val="single" w:sz="4" w:space="0" w:color="000000"/>
              <w:right w:val="single" w:sz="4" w:space="0" w:color="000000"/>
            </w:tcBorders>
          </w:tcPr>
          <w:p w14:paraId="5DCE265A" w14:textId="77777777" w:rsidR="00F416D4" w:rsidRPr="002D5A16" w:rsidRDefault="00F416D4" w:rsidP="00AF3182">
            <w:pPr>
              <w:ind w:left="26"/>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X </w:t>
            </w:r>
          </w:p>
        </w:tc>
        <w:tc>
          <w:tcPr>
            <w:tcW w:w="6804" w:type="dxa"/>
            <w:gridSpan w:val="2"/>
            <w:tcBorders>
              <w:top w:val="single" w:sz="8" w:space="0" w:color="000000"/>
              <w:left w:val="single" w:sz="4" w:space="0" w:color="000000"/>
              <w:bottom w:val="single" w:sz="4" w:space="0" w:color="000000"/>
              <w:right w:val="single" w:sz="4" w:space="0" w:color="000000"/>
            </w:tcBorders>
          </w:tcPr>
          <w:p w14:paraId="133D40F5" w14:textId="42253617" w:rsidR="00F416D4" w:rsidRPr="002D5A16" w:rsidRDefault="00F416D4" w:rsidP="007B5E0E">
            <w:pPr>
              <w:ind w:left="70"/>
              <w:jc w:val="both"/>
              <w:rPr>
                <w:rFonts w:ascii="Matter Light" w:eastAsia="Calibri" w:hAnsi="Matter Light" w:cs="Calibri"/>
                <w:color w:val="000000"/>
                <w:sz w:val="20"/>
                <w:szCs w:val="20"/>
              </w:rPr>
            </w:pPr>
            <w:r w:rsidRPr="00F416D4">
              <w:rPr>
                <w:rFonts w:ascii="Matter Light" w:eastAsia="Calibri" w:hAnsi="Matter Light" w:cs="Calibri"/>
                <w:color w:val="000000"/>
                <w:sz w:val="20"/>
                <w:szCs w:val="20"/>
              </w:rPr>
              <w:t>Las actuaciones previstas tienen un impacto previsible nulo o insignificante sobre este objetivo climático.</w:t>
            </w:r>
          </w:p>
        </w:tc>
      </w:tr>
      <w:tr w:rsidR="00F416D4" w:rsidRPr="00AF3182" w14:paraId="13F94731" w14:textId="77777777" w:rsidTr="00CF28CF">
        <w:tblPrEx>
          <w:tblCellMar>
            <w:top w:w="43" w:type="dxa"/>
            <w:left w:w="0" w:type="dxa"/>
            <w:right w:w="29" w:type="dxa"/>
          </w:tblCellMar>
        </w:tblPrEx>
        <w:trPr>
          <w:gridAfter w:val="1"/>
          <w:wAfter w:w="49" w:type="dxa"/>
          <w:trHeight w:val="670"/>
        </w:trPr>
        <w:tc>
          <w:tcPr>
            <w:tcW w:w="688" w:type="dxa"/>
            <w:vMerge/>
            <w:tcBorders>
              <w:top w:val="nil"/>
              <w:left w:val="single" w:sz="4" w:space="0" w:color="000000"/>
              <w:bottom w:val="nil"/>
              <w:right w:val="single" w:sz="4" w:space="0" w:color="000000"/>
            </w:tcBorders>
          </w:tcPr>
          <w:p w14:paraId="6559C007" w14:textId="77777777" w:rsidR="00F416D4" w:rsidRPr="00AF3182" w:rsidRDefault="00F416D4" w:rsidP="00AF3182">
            <w:pPr>
              <w:rPr>
                <w:rFonts w:ascii="Calibri" w:eastAsia="Calibri" w:hAnsi="Calibri" w:cs="Calibri"/>
                <w:color w:val="000000"/>
              </w:rPr>
            </w:pPr>
          </w:p>
        </w:tc>
        <w:tc>
          <w:tcPr>
            <w:tcW w:w="5963" w:type="dxa"/>
            <w:gridSpan w:val="2"/>
            <w:tcBorders>
              <w:top w:val="single" w:sz="4" w:space="0" w:color="000000"/>
              <w:left w:val="single" w:sz="4" w:space="0" w:color="000000"/>
              <w:bottom w:val="single" w:sz="4" w:space="0" w:color="000000"/>
              <w:right w:val="single" w:sz="4" w:space="0" w:color="000000"/>
            </w:tcBorders>
          </w:tcPr>
          <w:p w14:paraId="15D44BA8" w14:textId="5324441A" w:rsidR="00F416D4" w:rsidRPr="002D5A16" w:rsidRDefault="00F416D4" w:rsidP="00AF3182">
            <w:pP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Adaptación al cambio climático  </w:t>
            </w:r>
          </w:p>
        </w:tc>
        <w:tc>
          <w:tcPr>
            <w:tcW w:w="567" w:type="dxa"/>
            <w:gridSpan w:val="2"/>
            <w:tcBorders>
              <w:top w:val="single" w:sz="4" w:space="0" w:color="000000"/>
              <w:left w:val="single" w:sz="4" w:space="0" w:color="000000"/>
              <w:bottom w:val="single" w:sz="4" w:space="0" w:color="000000"/>
              <w:right w:val="single" w:sz="4" w:space="0" w:color="000000"/>
            </w:tcBorders>
          </w:tcPr>
          <w:p w14:paraId="0C671EC3" w14:textId="77777777" w:rsidR="00F416D4" w:rsidRPr="002D5A16" w:rsidRDefault="00F416D4" w:rsidP="00AF3182">
            <w:pPr>
              <w:ind w:left="70"/>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6B13D130" w14:textId="77777777" w:rsidR="00F416D4" w:rsidRPr="002D5A16" w:rsidRDefault="00F416D4" w:rsidP="00AF3182">
            <w:pPr>
              <w:ind w:left="26"/>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X </w:t>
            </w:r>
          </w:p>
        </w:tc>
        <w:tc>
          <w:tcPr>
            <w:tcW w:w="6804" w:type="dxa"/>
            <w:gridSpan w:val="2"/>
            <w:tcBorders>
              <w:top w:val="single" w:sz="4" w:space="0" w:color="000000"/>
              <w:left w:val="single" w:sz="4" w:space="0" w:color="000000"/>
              <w:bottom w:val="single" w:sz="4" w:space="0" w:color="000000"/>
              <w:right w:val="single" w:sz="4" w:space="0" w:color="000000"/>
            </w:tcBorders>
          </w:tcPr>
          <w:p w14:paraId="724D2109" w14:textId="2C727336" w:rsidR="00F416D4" w:rsidRPr="002D5A16" w:rsidRDefault="00F416D4" w:rsidP="007B5E0E">
            <w:pPr>
              <w:ind w:left="70" w:right="47"/>
              <w:jc w:val="both"/>
              <w:rPr>
                <w:rFonts w:ascii="Matter Light" w:eastAsia="Calibri" w:hAnsi="Matter Light" w:cs="Calibri"/>
                <w:color w:val="000000"/>
                <w:sz w:val="20"/>
                <w:szCs w:val="20"/>
              </w:rPr>
            </w:pPr>
            <w:r w:rsidRPr="00F416D4">
              <w:rPr>
                <w:rFonts w:ascii="Matter Light" w:eastAsia="Calibri" w:hAnsi="Matter Light" w:cs="Calibri"/>
                <w:color w:val="000000"/>
                <w:sz w:val="20"/>
                <w:szCs w:val="20"/>
              </w:rPr>
              <w:t>Las actuaciones previstas tienen un impacto previsible nulo o insignificante sobre este objetivo climático. En todo caso, permitirán una mejor adaptación al impacto del cambio climático al favorecer la reducción de pérdidas del recurso, la eficiencia hídrica y la disponibilidad de agua.</w:t>
            </w:r>
          </w:p>
        </w:tc>
      </w:tr>
      <w:tr w:rsidR="00F416D4" w:rsidRPr="00AF3182" w14:paraId="372A902D" w14:textId="77777777" w:rsidTr="00E0186A">
        <w:tblPrEx>
          <w:tblCellMar>
            <w:top w:w="43" w:type="dxa"/>
            <w:left w:w="0" w:type="dxa"/>
            <w:right w:w="29" w:type="dxa"/>
          </w:tblCellMar>
        </w:tblPrEx>
        <w:trPr>
          <w:gridAfter w:val="1"/>
          <w:wAfter w:w="49" w:type="dxa"/>
          <w:trHeight w:val="569"/>
        </w:trPr>
        <w:tc>
          <w:tcPr>
            <w:tcW w:w="688" w:type="dxa"/>
            <w:vMerge/>
            <w:tcBorders>
              <w:top w:val="nil"/>
              <w:left w:val="single" w:sz="4" w:space="0" w:color="000000"/>
              <w:bottom w:val="nil"/>
              <w:right w:val="single" w:sz="4" w:space="0" w:color="000000"/>
            </w:tcBorders>
          </w:tcPr>
          <w:p w14:paraId="5D2CCC16" w14:textId="77777777" w:rsidR="00F416D4" w:rsidRPr="00AF3182" w:rsidRDefault="00F416D4" w:rsidP="00AF3182">
            <w:pPr>
              <w:rPr>
                <w:rFonts w:ascii="Calibri" w:eastAsia="Calibri" w:hAnsi="Calibri" w:cs="Calibri"/>
                <w:color w:val="000000"/>
              </w:rPr>
            </w:pPr>
          </w:p>
        </w:tc>
        <w:tc>
          <w:tcPr>
            <w:tcW w:w="5963" w:type="dxa"/>
            <w:gridSpan w:val="2"/>
            <w:tcBorders>
              <w:top w:val="single" w:sz="4" w:space="0" w:color="000000"/>
              <w:left w:val="single" w:sz="4" w:space="0" w:color="000000"/>
              <w:bottom w:val="single" w:sz="4" w:space="0" w:color="000000"/>
              <w:right w:val="single" w:sz="4" w:space="0" w:color="000000"/>
            </w:tcBorders>
          </w:tcPr>
          <w:p w14:paraId="44CBF47D" w14:textId="61814EA9" w:rsidR="00F416D4" w:rsidRPr="002D5A16" w:rsidRDefault="00F416D4" w:rsidP="00AF3182">
            <w:pP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Uso sostenible y protección de los recursos hídricos y marinos </w:t>
            </w:r>
          </w:p>
        </w:tc>
        <w:tc>
          <w:tcPr>
            <w:tcW w:w="567" w:type="dxa"/>
            <w:gridSpan w:val="2"/>
            <w:tcBorders>
              <w:top w:val="single" w:sz="4" w:space="0" w:color="000000"/>
              <w:left w:val="single" w:sz="4" w:space="0" w:color="000000"/>
              <w:bottom w:val="single" w:sz="4" w:space="0" w:color="000000"/>
              <w:right w:val="single" w:sz="4" w:space="0" w:color="000000"/>
            </w:tcBorders>
          </w:tcPr>
          <w:p w14:paraId="5F6F4769" w14:textId="060C3BFB" w:rsidR="00F416D4" w:rsidRPr="002D5A16" w:rsidRDefault="00F416D4" w:rsidP="00AF3182">
            <w:pPr>
              <w:ind w:left="26"/>
              <w:jc w:val="center"/>
              <w:rPr>
                <w:rFonts w:ascii="Matter Light" w:eastAsia="Calibri" w:hAnsi="Matter Light" w:cs="Calibri"/>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4B13657B" w14:textId="4F7ABCA6" w:rsidR="00F416D4" w:rsidRPr="002D5A16" w:rsidRDefault="00F416D4" w:rsidP="00AF3182">
            <w:pPr>
              <w:ind w:left="65"/>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 </w:t>
            </w:r>
            <w:r w:rsidRPr="007B5E0E">
              <w:rPr>
                <w:rFonts w:ascii="Matter Light" w:eastAsia="Calibri" w:hAnsi="Matter Light" w:cs="Calibri"/>
                <w:color w:val="000000"/>
                <w:sz w:val="20"/>
                <w:szCs w:val="20"/>
              </w:rPr>
              <w:t>X</w:t>
            </w:r>
          </w:p>
        </w:tc>
        <w:tc>
          <w:tcPr>
            <w:tcW w:w="6804" w:type="dxa"/>
            <w:gridSpan w:val="2"/>
            <w:tcBorders>
              <w:top w:val="single" w:sz="4" w:space="0" w:color="000000"/>
              <w:left w:val="single" w:sz="4" w:space="0" w:color="000000"/>
              <w:bottom w:val="single" w:sz="4" w:space="0" w:color="000000"/>
              <w:right w:val="single" w:sz="4" w:space="0" w:color="000000"/>
            </w:tcBorders>
          </w:tcPr>
          <w:p w14:paraId="21B253AD" w14:textId="77777777" w:rsidR="00F416D4" w:rsidRPr="00F416D4" w:rsidRDefault="00F416D4" w:rsidP="00F416D4">
            <w:pPr>
              <w:ind w:left="70"/>
              <w:jc w:val="both"/>
              <w:rPr>
                <w:rFonts w:ascii="Matter Light" w:eastAsia="Calibri" w:hAnsi="Matter Light" w:cs="Calibri"/>
                <w:color w:val="000000"/>
                <w:sz w:val="20"/>
                <w:szCs w:val="20"/>
              </w:rPr>
            </w:pPr>
            <w:r w:rsidRPr="00F416D4">
              <w:rPr>
                <w:rFonts w:ascii="Matter Light" w:eastAsia="Calibri" w:hAnsi="Matter Light" w:cs="Calibri"/>
                <w:color w:val="000000"/>
                <w:sz w:val="20"/>
                <w:szCs w:val="20"/>
              </w:rPr>
              <w:t>Las actuaciones previstas contribuyen al buen estado de las masas de agua superficiales, subterráneas y marinas, mediante la mejora de la gestión y la eficiencia del agua.</w:t>
            </w:r>
          </w:p>
          <w:p w14:paraId="1EE16A5A" w14:textId="77777777" w:rsidR="00F416D4" w:rsidRDefault="00F416D4" w:rsidP="00F416D4">
            <w:pPr>
              <w:ind w:left="70"/>
              <w:jc w:val="both"/>
            </w:pPr>
            <w:r w:rsidRPr="00F416D4">
              <w:rPr>
                <w:rFonts w:ascii="Matter Light" w:eastAsia="Calibri" w:hAnsi="Matter Light" w:cs="Calibri"/>
                <w:color w:val="000000"/>
                <w:sz w:val="20"/>
                <w:szCs w:val="20"/>
              </w:rPr>
              <w:lastRenderedPageBreak/>
              <w:t>Además, en el caso de provisión de agua potable, sólo se permite la mejora de las redes de abastecimiento. En consecuencia, este tipo de actuaciones facilitan el uso sostenible del agua.</w:t>
            </w:r>
            <w:r>
              <w:t xml:space="preserve"> </w:t>
            </w:r>
          </w:p>
          <w:p w14:paraId="6D7ED19E" w14:textId="314428E3" w:rsidR="00F416D4" w:rsidRDefault="00F416D4" w:rsidP="00F416D4">
            <w:pPr>
              <w:ind w:left="70"/>
              <w:jc w:val="both"/>
              <w:rPr>
                <w:rFonts w:ascii="Matter Light" w:eastAsia="Calibri" w:hAnsi="Matter Light" w:cs="Calibri"/>
                <w:color w:val="000000"/>
                <w:sz w:val="20"/>
                <w:szCs w:val="20"/>
              </w:rPr>
            </w:pPr>
            <w:r w:rsidRPr="00F416D4">
              <w:rPr>
                <w:rFonts w:ascii="Matter Light" w:eastAsia="Calibri" w:hAnsi="Matter Light" w:cs="Calibri"/>
                <w:color w:val="000000"/>
                <w:sz w:val="20"/>
                <w:szCs w:val="20"/>
              </w:rPr>
              <w:t>De hecho, las inversiones asociadas a la tipología de actuaciones analizadas se encuentran recogidas en un ámbito de intervención con un coeficiente de contribución a objetivos medioambientales del 100%.</w:t>
            </w:r>
          </w:p>
          <w:p w14:paraId="4228ED76" w14:textId="4186DAA5" w:rsidR="00F416D4" w:rsidRPr="002D5A16" w:rsidRDefault="00F416D4" w:rsidP="00F416D4">
            <w:pPr>
              <w:ind w:left="70"/>
              <w:jc w:val="both"/>
              <w:rPr>
                <w:rFonts w:ascii="Matter Light" w:eastAsia="Calibri" w:hAnsi="Matter Light" w:cs="Calibri"/>
                <w:color w:val="000000"/>
                <w:sz w:val="20"/>
                <w:szCs w:val="20"/>
              </w:rPr>
            </w:pPr>
          </w:p>
        </w:tc>
      </w:tr>
      <w:tr w:rsidR="00F416D4" w:rsidRPr="00AF3182" w14:paraId="76DA79F0" w14:textId="77777777" w:rsidTr="003A1047">
        <w:tblPrEx>
          <w:tblCellMar>
            <w:top w:w="43" w:type="dxa"/>
            <w:left w:w="0" w:type="dxa"/>
            <w:right w:w="29" w:type="dxa"/>
          </w:tblCellMar>
        </w:tblPrEx>
        <w:trPr>
          <w:gridAfter w:val="1"/>
          <w:wAfter w:w="49" w:type="dxa"/>
          <w:trHeight w:val="569"/>
        </w:trPr>
        <w:tc>
          <w:tcPr>
            <w:tcW w:w="688" w:type="dxa"/>
            <w:vMerge/>
            <w:tcBorders>
              <w:top w:val="nil"/>
              <w:left w:val="single" w:sz="4" w:space="0" w:color="000000"/>
              <w:bottom w:val="nil"/>
              <w:right w:val="single" w:sz="4" w:space="0" w:color="000000"/>
            </w:tcBorders>
          </w:tcPr>
          <w:p w14:paraId="76E9CCAF" w14:textId="77777777" w:rsidR="00F416D4" w:rsidRPr="00AF3182" w:rsidRDefault="00F416D4" w:rsidP="00AF3182">
            <w:pPr>
              <w:rPr>
                <w:rFonts w:ascii="Calibri" w:eastAsia="Calibri" w:hAnsi="Calibri" w:cs="Calibri"/>
                <w:color w:val="000000"/>
              </w:rPr>
            </w:pPr>
          </w:p>
        </w:tc>
        <w:tc>
          <w:tcPr>
            <w:tcW w:w="5963" w:type="dxa"/>
            <w:gridSpan w:val="2"/>
            <w:tcBorders>
              <w:top w:val="single" w:sz="4" w:space="0" w:color="000000"/>
              <w:left w:val="single" w:sz="4" w:space="0" w:color="000000"/>
              <w:bottom w:val="single" w:sz="4" w:space="0" w:color="000000"/>
              <w:right w:val="single" w:sz="4" w:space="0" w:color="000000"/>
            </w:tcBorders>
          </w:tcPr>
          <w:p w14:paraId="5B826C4C" w14:textId="2E9FBEC7" w:rsidR="00F416D4" w:rsidRPr="002D5A16" w:rsidRDefault="00F416D4" w:rsidP="00AF3182">
            <w:pPr>
              <w:ind w:left="68"/>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Economía circular, incluidos la prevención y el reciclado d</w:t>
            </w:r>
            <w:r>
              <w:rPr>
                <w:rFonts w:ascii="Matter Light" w:eastAsia="Calibri" w:hAnsi="Matter Light" w:cs="Calibri"/>
                <w:color w:val="000000"/>
                <w:sz w:val="20"/>
                <w:szCs w:val="20"/>
              </w:rPr>
              <w:t>e</w:t>
            </w:r>
            <w:r w:rsidRPr="002D5A16">
              <w:rPr>
                <w:rFonts w:ascii="Matter Light" w:eastAsia="Calibri" w:hAnsi="Matter Light" w:cs="Calibri"/>
                <w:color w:val="000000"/>
                <w:sz w:val="20"/>
                <w:szCs w:val="20"/>
              </w:rPr>
              <w:t xml:space="preserve"> residuos </w:t>
            </w:r>
          </w:p>
          <w:p w14:paraId="78C57CC2" w14:textId="47AC0DF1" w:rsidR="00F416D4" w:rsidRPr="002D5A16" w:rsidRDefault="00F416D4" w:rsidP="002D5A16">
            <w:pPr>
              <w:ind w:left="-40"/>
              <w:rPr>
                <w:rFonts w:ascii="Matter Light" w:eastAsia="Calibri" w:hAnsi="Matter Light" w:cs="Calibri"/>
                <w:color w:val="000000"/>
                <w:sz w:val="20"/>
                <w:szCs w:val="20"/>
              </w:rPr>
            </w:pPr>
          </w:p>
        </w:tc>
        <w:tc>
          <w:tcPr>
            <w:tcW w:w="567" w:type="dxa"/>
            <w:gridSpan w:val="2"/>
            <w:tcBorders>
              <w:top w:val="single" w:sz="4" w:space="0" w:color="000000"/>
              <w:left w:val="single" w:sz="4" w:space="0" w:color="000000"/>
              <w:bottom w:val="single" w:sz="4" w:space="0" w:color="000000"/>
              <w:right w:val="single" w:sz="4" w:space="0" w:color="000000"/>
            </w:tcBorders>
          </w:tcPr>
          <w:p w14:paraId="4B5029FF" w14:textId="77777777" w:rsidR="00F416D4" w:rsidRPr="002D5A16" w:rsidRDefault="00F416D4" w:rsidP="00AF3182">
            <w:pPr>
              <w:ind w:left="26"/>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X </w:t>
            </w:r>
          </w:p>
        </w:tc>
        <w:tc>
          <w:tcPr>
            <w:tcW w:w="1275" w:type="dxa"/>
            <w:tcBorders>
              <w:top w:val="single" w:sz="4" w:space="0" w:color="000000"/>
              <w:left w:val="single" w:sz="4" w:space="0" w:color="000000"/>
              <w:bottom w:val="single" w:sz="4" w:space="0" w:color="000000"/>
              <w:right w:val="single" w:sz="4" w:space="0" w:color="000000"/>
            </w:tcBorders>
          </w:tcPr>
          <w:p w14:paraId="5D67EE6E" w14:textId="77777777" w:rsidR="00F416D4" w:rsidRPr="002D5A16" w:rsidRDefault="00F416D4" w:rsidP="00AF3182">
            <w:pPr>
              <w:ind w:left="65"/>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 </w:t>
            </w:r>
          </w:p>
        </w:tc>
        <w:tc>
          <w:tcPr>
            <w:tcW w:w="6804" w:type="dxa"/>
            <w:gridSpan w:val="2"/>
            <w:tcBorders>
              <w:top w:val="single" w:sz="4" w:space="0" w:color="000000"/>
              <w:left w:val="single" w:sz="4" w:space="0" w:color="000000"/>
              <w:bottom w:val="single" w:sz="4" w:space="0" w:color="000000"/>
              <w:right w:val="single" w:sz="4" w:space="0" w:color="000000"/>
            </w:tcBorders>
          </w:tcPr>
          <w:p w14:paraId="7732E725" w14:textId="77777777" w:rsidR="00F416D4" w:rsidRPr="002D5A16" w:rsidRDefault="00F416D4" w:rsidP="00AF3182">
            <w:pPr>
              <w:ind w:left="70"/>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 </w:t>
            </w:r>
          </w:p>
        </w:tc>
      </w:tr>
      <w:tr w:rsidR="00F416D4" w:rsidRPr="00AF3182" w14:paraId="6E258F9E" w14:textId="77777777" w:rsidTr="00C107CD">
        <w:tblPrEx>
          <w:tblCellMar>
            <w:top w:w="43" w:type="dxa"/>
            <w:left w:w="0" w:type="dxa"/>
            <w:right w:w="29" w:type="dxa"/>
          </w:tblCellMar>
        </w:tblPrEx>
        <w:trPr>
          <w:gridAfter w:val="1"/>
          <w:wAfter w:w="49" w:type="dxa"/>
          <w:trHeight w:val="571"/>
        </w:trPr>
        <w:tc>
          <w:tcPr>
            <w:tcW w:w="688" w:type="dxa"/>
            <w:vMerge/>
            <w:tcBorders>
              <w:top w:val="nil"/>
              <w:left w:val="single" w:sz="4" w:space="0" w:color="000000"/>
              <w:bottom w:val="nil"/>
              <w:right w:val="single" w:sz="4" w:space="0" w:color="000000"/>
            </w:tcBorders>
          </w:tcPr>
          <w:p w14:paraId="3684E400" w14:textId="77777777" w:rsidR="00F416D4" w:rsidRPr="00AF3182" w:rsidRDefault="00F416D4" w:rsidP="00AF3182">
            <w:pPr>
              <w:rPr>
                <w:rFonts w:ascii="Calibri" w:eastAsia="Calibri" w:hAnsi="Calibri" w:cs="Calibri"/>
                <w:color w:val="000000"/>
              </w:rPr>
            </w:pPr>
          </w:p>
        </w:tc>
        <w:tc>
          <w:tcPr>
            <w:tcW w:w="5963" w:type="dxa"/>
            <w:gridSpan w:val="2"/>
            <w:tcBorders>
              <w:top w:val="single" w:sz="4" w:space="0" w:color="000000"/>
              <w:left w:val="single" w:sz="4" w:space="0" w:color="000000"/>
              <w:bottom w:val="single" w:sz="4" w:space="0" w:color="000000"/>
              <w:right w:val="single" w:sz="4" w:space="0" w:color="000000"/>
            </w:tcBorders>
          </w:tcPr>
          <w:p w14:paraId="1C409FAB" w14:textId="77777777" w:rsidR="00F416D4" w:rsidRPr="002D5A16" w:rsidRDefault="00F416D4" w:rsidP="00AF3182">
            <w:pPr>
              <w:ind w:left="68"/>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Prevención y control de la contaminación a la atmósfera, agua o el suelo </w:t>
            </w:r>
          </w:p>
          <w:p w14:paraId="5A888781" w14:textId="4AF830DB" w:rsidR="00F416D4" w:rsidRPr="002D5A16" w:rsidRDefault="00F416D4" w:rsidP="00AF3182">
            <w:pPr>
              <w:ind w:left="-35"/>
              <w:rPr>
                <w:rFonts w:ascii="Matter Light" w:eastAsia="Calibri" w:hAnsi="Matter Light" w:cs="Calibri"/>
                <w:color w:val="000000"/>
                <w:sz w:val="20"/>
                <w:szCs w:val="20"/>
              </w:rPr>
            </w:pPr>
          </w:p>
        </w:tc>
        <w:tc>
          <w:tcPr>
            <w:tcW w:w="567" w:type="dxa"/>
            <w:gridSpan w:val="2"/>
            <w:tcBorders>
              <w:top w:val="single" w:sz="4" w:space="0" w:color="000000"/>
              <w:left w:val="single" w:sz="4" w:space="0" w:color="000000"/>
              <w:bottom w:val="single" w:sz="4" w:space="0" w:color="000000"/>
              <w:right w:val="single" w:sz="4" w:space="0" w:color="000000"/>
            </w:tcBorders>
          </w:tcPr>
          <w:p w14:paraId="42C34CBC" w14:textId="77777777" w:rsidR="00F416D4" w:rsidRPr="002D5A16" w:rsidRDefault="00F416D4" w:rsidP="00AF3182">
            <w:pPr>
              <w:ind w:left="26"/>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X </w:t>
            </w:r>
          </w:p>
        </w:tc>
        <w:tc>
          <w:tcPr>
            <w:tcW w:w="1275" w:type="dxa"/>
            <w:tcBorders>
              <w:top w:val="single" w:sz="4" w:space="0" w:color="000000"/>
              <w:left w:val="single" w:sz="4" w:space="0" w:color="000000"/>
              <w:bottom w:val="single" w:sz="4" w:space="0" w:color="000000"/>
              <w:right w:val="single" w:sz="4" w:space="0" w:color="000000"/>
            </w:tcBorders>
          </w:tcPr>
          <w:p w14:paraId="59639F36" w14:textId="77777777" w:rsidR="00F416D4" w:rsidRPr="002D5A16" w:rsidRDefault="00F416D4" w:rsidP="00AF3182">
            <w:pPr>
              <w:ind w:left="65"/>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 </w:t>
            </w:r>
          </w:p>
        </w:tc>
        <w:tc>
          <w:tcPr>
            <w:tcW w:w="6804" w:type="dxa"/>
            <w:gridSpan w:val="2"/>
            <w:tcBorders>
              <w:top w:val="single" w:sz="4" w:space="0" w:color="000000"/>
              <w:left w:val="single" w:sz="4" w:space="0" w:color="000000"/>
              <w:bottom w:val="single" w:sz="4" w:space="0" w:color="000000"/>
              <w:right w:val="single" w:sz="4" w:space="0" w:color="000000"/>
            </w:tcBorders>
          </w:tcPr>
          <w:p w14:paraId="5DDFCF6E" w14:textId="77777777" w:rsidR="00F416D4" w:rsidRPr="002D5A16" w:rsidRDefault="00F416D4" w:rsidP="00AF3182">
            <w:pPr>
              <w:ind w:left="70"/>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 </w:t>
            </w:r>
          </w:p>
        </w:tc>
      </w:tr>
      <w:tr w:rsidR="00F416D4" w:rsidRPr="00AF3182" w14:paraId="2AB46422" w14:textId="77777777" w:rsidTr="009D5B87">
        <w:tblPrEx>
          <w:tblCellMar>
            <w:top w:w="43" w:type="dxa"/>
            <w:left w:w="0" w:type="dxa"/>
            <w:right w:w="29" w:type="dxa"/>
          </w:tblCellMar>
        </w:tblPrEx>
        <w:trPr>
          <w:gridAfter w:val="1"/>
          <w:wAfter w:w="49" w:type="dxa"/>
          <w:trHeight w:val="790"/>
        </w:trPr>
        <w:tc>
          <w:tcPr>
            <w:tcW w:w="688" w:type="dxa"/>
            <w:vMerge/>
            <w:tcBorders>
              <w:top w:val="nil"/>
              <w:left w:val="single" w:sz="4" w:space="0" w:color="000000"/>
              <w:bottom w:val="nil"/>
              <w:right w:val="single" w:sz="4" w:space="0" w:color="000000"/>
            </w:tcBorders>
          </w:tcPr>
          <w:p w14:paraId="32038661" w14:textId="77777777" w:rsidR="00F416D4" w:rsidRPr="00AF3182" w:rsidRDefault="00F416D4" w:rsidP="00AF3182">
            <w:pPr>
              <w:rPr>
                <w:rFonts w:ascii="Calibri" w:eastAsia="Calibri" w:hAnsi="Calibri" w:cs="Calibri"/>
                <w:color w:val="000000"/>
              </w:rPr>
            </w:pPr>
          </w:p>
        </w:tc>
        <w:tc>
          <w:tcPr>
            <w:tcW w:w="5963" w:type="dxa"/>
            <w:gridSpan w:val="2"/>
            <w:tcBorders>
              <w:top w:val="single" w:sz="4" w:space="0" w:color="000000"/>
              <w:left w:val="single" w:sz="4" w:space="0" w:color="000000"/>
              <w:bottom w:val="single" w:sz="4" w:space="0" w:color="auto"/>
              <w:right w:val="single" w:sz="4" w:space="0" w:color="000000"/>
            </w:tcBorders>
          </w:tcPr>
          <w:p w14:paraId="58E371ED" w14:textId="19A929E0" w:rsidR="00F416D4" w:rsidRPr="002D5A16" w:rsidRDefault="00F416D4" w:rsidP="00AF3182">
            <w:pP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Protección y restauración de la biodiversidad y los ecosistemas </w:t>
            </w:r>
          </w:p>
        </w:tc>
        <w:tc>
          <w:tcPr>
            <w:tcW w:w="567" w:type="dxa"/>
            <w:gridSpan w:val="2"/>
            <w:tcBorders>
              <w:top w:val="single" w:sz="4" w:space="0" w:color="000000"/>
              <w:left w:val="single" w:sz="4" w:space="0" w:color="000000"/>
              <w:bottom w:val="single" w:sz="4" w:space="0" w:color="auto"/>
              <w:right w:val="single" w:sz="4" w:space="0" w:color="000000"/>
            </w:tcBorders>
          </w:tcPr>
          <w:p w14:paraId="28967188" w14:textId="77777777" w:rsidR="00F416D4" w:rsidRPr="002D5A16" w:rsidRDefault="00F416D4" w:rsidP="00AF3182">
            <w:pPr>
              <w:ind w:left="69"/>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 </w:t>
            </w:r>
          </w:p>
        </w:tc>
        <w:tc>
          <w:tcPr>
            <w:tcW w:w="1275" w:type="dxa"/>
            <w:tcBorders>
              <w:top w:val="single" w:sz="4" w:space="0" w:color="000000"/>
              <w:left w:val="single" w:sz="4" w:space="0" w:color="000000"/>
              <w:bottom w:val="single" w:sz="4" w:space="0" w:color="auto"/>
              <w:right w:val="single" w:sz="4" w:space="0" w:color="000000"/>
            </w:tcBorders>
          </w:tcPr>
          <w:p w14:paraId="2E8E3F7B" w14:textId="77777777" w:rsidR="00F416D4" w:rsidRPr="002D5A16" w:rsidRDefault="00F416D4" w:rsidP="00AF3182">
            <w:pPr>
              <w:ind w:left="26"/>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X </w:t>
            </w:r>
          </w:p>
        </w:tc>
        <w:tc>
          <w:tcPr>
            <w:tcW w:w="6804" w:type="dxa"/>
            <w:gridSpan w:val="2"/>
            <w:tcBorders>
              <w:top w:val="single" w:sz="4" w:space="0" w:color="000000"/>
              <w:left w:val="single" w:sz="4" w:space="0" w:color="000000"/>
              <w:bottom w:val="single" w:sz="4" w:space="0" w:color="auto"/>
              <w:right w:val="single" w:sz="4" w:space="0" w:color="000000"/>
            </w:tcBorders>
          </w:tcPr>
          <w:p w14:paraId="55361208" w14:textId="77777777" w:rsidR="00F416D4" w:rsidRPr="00F416D4" w:rsidRDefault="00F416D4" w:rsidP="00F416D4">
            <w:pPr>
              <w:ind w:left="70" w:right="41"/>
              <w:jc w:val="both"/>
              <w:rPr>
                <w:rFonts w:ascii="Matter Light" w:eastAsia="Calibri" w:hAnsi="Matter Light" w:cs="Calibri"/>
                <w:color w:val="000000"/>
                <w:sz w:val="20"/>
                <w:szCs w:val="20"/>
              </w:rPr>
            </w:pPr>
            <w:r w:rsidRPr="00F416D4">
              <w:rPr>
                <w:rFonts w:ascii="Matter Light" w:eastAsia="Calibri" w:hAnsi="Matter Light" w:cs="Calibri"/>
                <w:color w:val="000000"/>
                <w:sz w:val="20"/>
                <w:szCs w:val="20"/>
              </w:rPr>
              <w:t>Las actuaciones previstas tienen un impacto previsible insignificante sobre este objetivo medioambiental.</w:t>
            </w:r>
          </w:p>
          <w:p w14:paraId="222619B1" w14:textId="165E99BF" w:rsidR="00F416D4" w:rsidRPr="002D5A16" w:rsidRDefault="00F416D4" w:rsidP="00F416D4">
            <w:pPr>
              <w:ind w:left="70" w:right="41"/>
              <w:jc w:val="both"/>
              <w:rPr>
                <w:rFonts w:ascii="Matter Light" w:eastAsia="Calibri" w:hAnsi="Matter Light" w:cs="Calibri"/>
                <w:color w:val="000000"/>
                <w:sz w:val="20"/>
                <w:szCs w:val="20"/>
              </w:rPr>
            </w:pPr>
            <w:r w:rsidRPr="00F416D4">
              <w:rPr>
                <w:rFonts w:ascii="Matter Light" w:eastAsia="Calibri" w:hAnsi="Matter Light" w:cs="Calibri"/>
                <w:color w:val="000000"/>
                <w:sz w:val="20"/>
                <w:szCs w:val="20"/>
              </w:rPr>
              <w:t>Además, estas actuaciones se localizan en suelo urbano, urbanizable ordenado o sectorizado, por lo que no se prevé que tengan un impacto sobre este objetivo.</w:t>
            </w:r>
          </w:p>
        </w:tc>
      </w:tr>
      <w:tr w:rsidR="00F416D4" w:rsidRPr="00AF3182" w14:paraId="7C3D8391" w14:textId="77777777" w:rsidTr="00BC56AC">
        <w:tblPrEx>
          <w:tblCellMar>
            <w:top w:w="43" w:type="dxa"/>
            <w:left w:w="0" w:type="dxa"/>
            <w:right w:w="29" w:type="dxa"/>
          </w:tblCellMar>
        </w:tblPrEx>
        <w:trPr>
          <w:trHeight w:val="702"/>
        </w:trPr>
        <w:tc>
          <w:tcPr>
            <w:tcW w:w="688" w:type="dxa"/>
            <w:vMerge/>
            <w:tcBorders>
              <w:top w:val="nil"/>
              <w:left w:val="single" w:sz="4" w:space="0" w:color="000000"/>
              <w:bottom w:val="nil"/>
              <w:right w:val="single" w:sz="4" w:space="0" w:color="auto"/>
            </w:tcBorders>
          </w:tcPr>
          <w:p w14:paraId="6572351B" w14:textId="77777777" w:rsidR="00F416D4" w:rsidRPr="00AF3182" w:rsidRDefault="00F416D4" w:rsidP="00AF3182">
            <w:pPr>
              <w:rPr>
                <w:rFonts w:ascii="Calibri" w:eastAsia="Calibri" w:hAnsi="Calibri" w:cs="Calibri"/>
                <w:color w:val="000000"/>
              </w:rPr>
            </w:pPr>
          </w:p>
        </w:tc>
        <w:tc>
          <w:tcPr>
            <w:tcW w:w="14658" w:type="dxa"/>
            <w:gridSpan w:val="8"/>
            <w:tcBorders>
              <w:top w:val="single" w:sz="4" w:space="0" w:color="auto"/>
              <w:left w:val="single" w:sz="4" w:space="0" w:color="auto"/>
              <w:bottom w:val="single" w:sz="4" w:space="0" w:color="auto"/>
              <w:right w:val="single" w:sz="4" w:space="0" w:color="auto"/>
            </w:tcBorders>
          </w:tcPr>
          <w:p w14:paraId="39DA61CB" w14:textId="77777777" w:rsidR="00F416D4" w:rsidRPr="002D5A16" w:rsidRDefault="00F416D4" w:rsidP="00AF3182">
            <w:pPr>
              <w:spacing w:after="57"/>
              <w:ind w:left="-6"/>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 </w:t>
            </w:r>
          </w:p>
          <w:p w14:paraId="4EAA7453" w14:textId="09E68C54" w:rsidR="00F416D4" w:rsidRPr="002D5A16" w:rsidRDefault="00F416D4" w:rsidP="00AF3182">
            <w:pPr>
              <w:rPr>
                <w:rFonts w:ascii="Matter Light" w:eastAsia="Calibri" w:hAnsi="Matter Light" w:cs="Calibri"/>
                <w:color w:val="000000"/>
                <w:sz w:val="20"/>
                <w:szCs w:val="20"/>
              </w:rPr>
            </w:pPr>
            <w:r w:rsidRPr="002D5A16">
              <w:rPr>
                <w:rFonts w:ascii="Matter Light" w:eastAsia="Calibri" w:hAnsi="Matter Light" w:cs="Calibri"/>
                <w:b/>
                <w:color w:val="000000"/>
                <w:sz w:val="20"/>
                <w:szCs w:val="20"/>
              </w:rPr>
              <w:t xml:space="preserve">Parte 2-. Evaluación sustantiva </w:t>
            </w:r>
          </w:p>
        </w:tc>
      </w:tr>
      <w:tr w:rsidR="00581A3E" w:rsidRPr="00AF3182" w14:paraId="48C10146" w14:textId="77777777" w:rsidTr="00581A3E">
        <w:tblPrEx>
          <w:tblCellMar>
            <w:top w:w="47" w:type="dxa"/>
            <w:left w:w="70" w:type="dxa"/>
            <w:bottom w:w="9" w:type="dxa"/>
            <w:right w:w="0" w:type="dxa"/>
          </w:tblCellMar>
        </w:tblPrEx>
        <w:trPr>
          <w:gridAfter w:val="1"/>
          <w:wAfter w:w="49" w:type="dxa"/>
        </w:trPr>
        <w:tc>
          <w:tcPr>
            <w:tcW w:w="688" w:type="dxa"/>
            <w:tcBorders>
              <w:top w:val="nil"/>
              <w:left w:val="single" w:sz="4" w:space="0" w:color="000000"/>
              <w:bottom w:val="nil"/>
              <w:right w:val="single" w:sz="4" w:space="0" w:color="000000"/>
            </w:tcBorders>
            <w:shd w:val="clear" w:color="auto" w:fill="DEEAF6" w:themeFill="accent5" w:themeFillTint="33"/>
          </w:tcPr>
          <w:p w14:paraId="5EED55B3" w14:textId="77777777" w:rsidR="007C4DDC" w:rsidRPr="00AF3182" w:rsidRDefault="007C4DDC" w:rsidP="00AF3182">
            <w:pPr>
              <w:rPr>
                <w:rFonts w:ascii="Calibri" w:eastAsia="Calibri" w:hAnsi="Calibri" w:cs="Calibri"/>
                <w:color w:val="000000"/>
              </w:rPr>
            </w:pPr>
          </w:p>
        </w:tc>
        <w:tc>
          <w:tcPr>
            <w:tcW w:w="55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1FD8FF7" w14:textId="77777777" w:rsidR="007C4DDC" w:rsidRPr="002D5A16" w:rsidRDefault="007C4DDC" w:rsidP="007C4DDC">
            <w:pPr>
              <w:ind w:left="68"/>
              <w:rPr>
                <w:rFonts w:ascii="Matter Light" w:eastAsia="Calibri" w:hAnsi="Matter Light" w:cs="Calibri"/>
                <w:b/>
                <w:color w:val="000000"/>
                <w:sz w:val="20"/>
                <w:szCs w:val="20"/>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788CBB4" w14:textId="77777777" w:rsidR="007C4DDC" w:rsidRPr="002D5A16" w:rsidRDefault="007C4DDC" w:rsidP="007C4DDC">
            <w:pPr>
              <w:ind w:left="68" w:right="75"/>
              <w:jc w:val="center"/>
              <w:rPr>
                <w:rFonts w:ascii="Matter Light" w:eastAsia="Calibri" w:hAnsi="Matter Light" w:cs="Calibri"/>
                <w:b/>
                <w:color w:val="000000"/>
                <w:sz w:val="20"/>
                <w:szCs w:val="20"/>
              </w:rPr>
            </w:pPr>
            <w:r w:rsidRPr="002D5A16">
              <w:rPr>
                <w:rFonts w:ascii="Matter Light" w:eastAsia="Calibri" w:hAnsi="Matter Light" w:cs="Calibri"/>
                <w:b/>
                <w:color w:val="000000"/>
                <w:sz w:val="20"/>
                <w:szCs w:val="20"/>
              </w:rPr>
              <w:t>NO</w:t>
            </w:r>
          </w:p>
        </w:tc>
        <w:tc>
          <w:tcPr>
            <w:tcW w:w="4962"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FB6B1E" w14:textId="77777777" w:rsidR="007C4DDC" w:rsidRPr="002D5A16" w:rsidRDefault="007C4DDC" w:rsidP="007C4DDC">
            <w:pPr>
              <w:spacing w:line="241" w:lineRule="auto"/>
              <w:ind w:left="68" w:right="71"/>
              <w:jc w:val="both"/>
              <w:rPr>
                <w:rFonts w:ascii="Matter Light" w:eastAsia="Calibri" w:hAnsi="Matter Light" w:cs="Calibri"/>
                <w:b/>
                <w:color w:val="000000"/>
                <w:sz w:val="20"/>
                <w:szCs w:val="20"/>
              </w:rPr>
            </w:pPr>
            <w:r w:rsidRPr="002D5A16">
              <w:rPr>
                <w:rFonts w:ascii="Matter Light" w:eastAsia="Calibri" w:hAnsi="Matter Light" w:cs="Calibri"/>
                <w:b/>
                <w:color w:val="000000"/>
                <w:sz w:val="20"/>
                <w:szCs w:val="20"/>
              </w:rPr>
              <w:t>Si ha seleccionado "NO" explicar los motivos</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949369D" w14:textId="77777777" w:rsidR="007C4DDC" w:rsidRPr="002D5A16" w:rsidRDefault="007C4DDC" w:rsidP="007C4DDC">
            <w:pPr>
              <w:ind w:left="68" w:right="77"/>
              <w:jc w:val="both"/>
              <w:rPr>
                <w:rFonts w:ascii="Matter Light" w:eastAsia="Calibri" w:hAnsi="Matter Light" w:cs="Calibri"/>
                <w:b/>
                <w:color w:val="000000"/>
                <w:sz w:val="20"/>
                <w:szCs w:val="20"/>
              </w:rPr>
            </w:pPr>
            <w:r w:rsidRPr="002D5A16">
              <w:rPr>
                <w:rFonts w:ascii="Matter Light" w:eastAsia="Calibri" w:hAnsi="Matter Light" w:cs="Calibri"/>
                <w:b/>
                <w:color w:val="000000"/>
                <w:sz w:val="20"/>
                <w:szCs w:val="20"/>
              </w:rPr>
              <w:t>Instrumentos de cumplimiento de los condicionantes identificados</w:t>
            </w:r>
          </w:p>
        </w:tc>
      </w:tr>
      <w:tr w:rsidR="007C4DDC" w:rsidRPr="00AF3182" w14:paraId="62B9F110" w14:textId="77777777" w:rsidTr="00581A3E">
        <w:tblPrEx>
          <w:tblCellMar>
            <w:top w:w="47" w:type="dxa"/>
            <w:left w:w="70" w:type="dxa"/>
            <w:bottom w:w="9" w:type="dxa"/>
            <w:right w:w="0" w:type="dxa"/>
          </w:tblCellMar>
        </w:tblPrEx>
        <w:trPr>
          <w:gridAfter w:val="1"/>
          <w:wAfter w:w="49" w:type="dxa"/>
        </w:trPr>
        <w:tc>
          <w:tcPr>
            <w:tcW w:w="688" w:type="dxa"/>
            <w:tcBorders>
              <w:top w:val="nil"/>
              <w:left w:val="single" w:sz="4" w:space="0" w:color="000000"/>
              <w:bottom w:val="nil"/>
              <w:right w:val="single" w:sz="4" w:space="0" w:color="000000"/>
            </w:tcBorders>
            <w:shd w:val="clear" w:color="auto" w:fill="DEEAF6" w:themeFill="accent5" w:themeFillTint="33"/>
          </w:tcPr>
          <w:p w14:paraId="2F5AA4E9" w14:textId="77777777" w:rsidR="007C4DDC" w:rsidRPr="00AF3182" w:rsidRDefault="007C4DDC" w:rsidP="00AF3182">
            <w:pPr>
              <w:rPr>
                <w:rFonts w:ascii="Calibri" w:eastAsia="Calibri" w:hAnsi="Calibri" w:cs="Calibri"/>
                <w:color w:val="000000"/>
              </w:rPr>
            </w:pPr>
          </w:p>
        </w:tc>
        <w:tc>
          <w:tcPr>
            <w:tcW w:w="5537" w:type="dxa"/>
            <w:tcBorders>
              <w:top w:val="single" w:sz="4" w:space="0" w:color="000000"/>
              <w:left w:val="single" w:sz="4" w:space="0" w:color="000000"/>
              <w:bottom w:val="single" w:sz="4" w:space="0" w:color="000000"/>
              <w:right w:val="single" w:sz="4" w:space="0" w:color="000000"/>
            </w:tcBorders>
          </w:tcPr>
          <w:p w14:paraId="43754740" w14:textId="77777777" w:rsidR="007C4DDC" w:rsidRPr="002D5A16" w:rsidRDefault="007C4DDC" w:rsidP="00AF3182">
            <w:pPr>
              <w:spacing w:after="62"/>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Mitigación del cambio climático: ¿Se espera que la medida dé lugar a emisiones significativas de gases de efecto invernadero?  </w:t>
            </w:r>
          </w:p>
        </w:tc>
        <w:tc>
          <w:tcPr>
            <w:tcW w:w="567" w:type="dxa"/>
            <w:gridSpan w:val="2"/>
            <w:tcBorders>
              <w:top w:val="single" w:sz="4" w:space="0" w:color="000000"/>
              <w:left w:val="single" w:sz="4" w:space="0" w:color="000000"/>
              <w:bottom w:val="single" w:sz="4" w:space="0" w:color="000000"/>
              <w:right w:val="single" w:sz="4" w:space="0" w:color="000000"/>
            </w:tcBorders>
          </w:tcPr>
          <w:p w14:paraId="053B3C78" w14:textId="77777777" w:rsidR="007C4DDC" w:rsidRPr="002D5A16" w:rsidRDefault="007C4DDC" w:rsidP="00AF3182">
            <w:pPr>
              <w:ind w:right="75"/>
              <w:jc w:val="center"/>
              <w:rPr>
                <w:rFonts w:ascii="Matter Light" w:eastAsia="Calibri" w:hAnsi="Matter Light" w:cs="Calibri"/>
                <w:color w:val="000000"/>
                <w:sz w:val="20"/>
                <w:szCs w:val="20"/>
              </w:rPr>
            </w:pPr>
          </w:p>
        </w:tc>
        <w:tc>
          <w:tcPr>
            <w:tcW w:w="4962" w:type="dxa"/>
            <w:gridSpan w:val="3"/>
            <w:tcBorders>
              <w:top w:val="single" w:sz="4" w:space="0" w:color="000000"/>
              <w:left w:val="single" w:sz="4" w:space="0" w:color="000000"/>
              <w:bottom w:val="single" w:sz="4" w:space="0" w:color="000000"/>
              <w:right w:val="single" w:sz="4" w:space="0" w:color="000000"/>
            </w:tcBorders>
          </w:tcPr>
          <w:p w14:paraId="4C8B6F61" w14:textId="77777777" w:rsidR="007C4DDC" w:rsidRPr="002D5A16" w:rsidRDefault="007C4DDC" w:rsidP="00AF3182">
            <w:pPr>
              <w:spacing w:after="61" w:line="241" w:lineRule="auto"/>
              <w:ind w:right="71"/>
              <w:jc w:val="both"/>
              <w:rPr>
                <w:rFonts w:ascii="Matter Light" w:eastAsia="Calibri" w:hAnsi="Matter Light" w:cs="Calibri"/>
                <w:color w:val="000000"/>
                <w:sz w:val="20"/>
                <w:szCs w:val="20"/>
              </w:rPr>
            </w:pPr>
          </w:p>
        </w:tc>
        <w:tc>
          <w:tcPr>
            <w:tcW w:w="3543" w:type="dxa"/>
            <w:tcBorders>
              <w:top w:val="single" w:sz="4" w:space="0" w:color="000000"/>
              <w:left w:val="single" w:sz="4" w:space="0" w:color="000000"/>
              <w:bottom w:val="single" w:sz="4" w:space="0" w:color="000000"/>
              <w:right w:val="single" w:sz="4" w:space="0" w:color="000000"/>
            </w:tcBorders>
          </w:tcPr>
          <w:p w14:paraId="1C3CC763" w14:textId="77777777" w:rsidR="007C4DDC" w:rsidRPr="002D5A16" w:rsidRDefault="007C4DDC" w:rsidP="00AF3182">
            <w:pPr>
              <w:spacing w:after="72"/>
              <w:ind w:right="77"/>
              <w:jc w:val="both"/>
              <w:rPr>
                <w:rFonts w:ascii="Matter Light" w:eastAsia="Calibri" w:hAnsi="Matter Light" w:cs="Calibri"/>
                <w:color w:val="000000"/>
                <w:sz w:val="20"/>
                <w:szCs w:val="20"/>
              </w:rPr>
            </w:pPr>
          </w:p>
        </w:tc>
      </w:tr>
      <w:tr w:rsidR="00581A3E" w:rsidRPr="00AF3182" w14:paraId="60405248" w14:textId="77777777" w:rsidTr="00581A3E">
        <w:tblPrEx>
          <w:tblCellMar>
            <w:top w:w="47" w:type="dxa"/>
            <w:left w:w="70" w:type="dxa"/>
            <w:bottom w:w="9" w:type="dxa"/>
            <w:right w:w="0" w:type="dxa"/>
          </w:tblCellMar>
        </w:tblPrEx>
        <w:trPr>
          <w:gridAfter w:val="1"/>
          <w:wAfter w:w="49" w:type="dxa"/>
        </w:trPr>
        <w:tc>
          <w:tcPr>
            <w:tcW w:w="688" w:type="dxa"/>
            <w:tcBorders>
              <w:top w:val="nil"/>
              <w:left w:val="single" w:sz="4" w:space="0" w:color="000000"/>
              <w:bottom w:val="nil"/>
              <w:right w:val="single" w:sz="4" w:space="0" w:color="000000"/>
            </w:tcBorders>
            <w:shd w:val="clear" w:color="auto" w:fill="DEEAF6" w:themeFill="accent5" w:themeFillTint="33"/>
          </w:tcPr>
          <w:p w14:paraId="1261D353" w14:textId="77777777" w:rsidR="007C4DDC" w:rsidRPr="00AF3182" w:rsidRDefault="007C4DDC" w:rsidP="00AF3182">
            <w:pPr>
              <w:rPr>
                <w:rFonts w:ascii="Calibri" w:eastAsia="Calibri" w:hAnsi="Calibri" w:cs="Calibri"/>
                <w:color w:val="000000"/>
              </w:rPr>
            </w:pPr>
          </w:p>
        </w:tc>
        <w:tc>
          <w:tcPr>
            <w:tcW w:w="5537" w:type="dxa"/>
            <w:tcBorders>
              <w:top w:val="single" w:sz="4" w:space="0" w:color="000000"/>
              <w:left w:val="single" w:sz="4" w:space="0" w:color="000000"/>
              <w:bottom w:val="single" w:sz="4" w:space="0" w:color="000000"/>
              <w:right w:val="single" w:sz="4" w:space="0" w:color="000000"/>
            </w:tcBorders>
          </w:tcPr>
          <w:p w14:paraId="4DF4C8D4" w14:textId="77777777" w:rsidR="007C4DDC" w:rsidRPr="002D5A16" w:rsidRDefault="00240FA0" w:rsidP="00AF3182">
            <w:pPr>
              <w:spacing w:after="62"/>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Adaptación al cambio climático: ¿Se espera que la medida dé lugar a un aumento de los efectos adversos de las condiciones climáticas actuales y de las previstas en el futuro, sobre sí misma o en las personas, la naturaleza o los activos?</w:t>
            </w:r>
          </w:p>
        </w:tc>
        <w:tc>
          <w:tcPr>
            <w:tcW w:w="567" w:type="dxa"/>
            <w:gridSpan w:val="2"/>
            <w:tcBorders>
              <w:top w:val="single" w:sz="4" w:space="0" w:color="000000"/>
              <w:left w:val="single" w:sz="4" w:space="0" w:color="000000"/>
              <w:bottom w:val="single" w:sz="4" w:space="0" w:color="000000"/>
              <w:right w:val="single" w:sz="4" w:space="0" w:color="000000"/>
            </w:tcBorders>
          </w:tcPr>
          <w:p w14:paraId="42C95744" w14:textId="77777777" w:rsidR="007C4DDC" w:rsidRPr="002D5A16" w:rsidRDefault="007C4DDC" w:rsidP="00AF3182">
            <w:pPr>
              <w:ind w:right="75"/>
              <w:jc w:val="center"/>
              <w:rPr>
                <w:rFonts w:ascii="Matter Light" w:eastAsia="Calibri" w:hAnsi="Matter Light" w:cs="Calibri"/>
                <w:color w:val="000000"/>
                <w:sz w:val="20"/>
                <w:szCs w:val="20"/>
              </w:rPr>
            </w:pPr>
          </w:p>
        </w:tc>
        <w:tc>
          <w:tcPr>
            <w:tcW w:w="4962" w:type="dxa"/>
            <w:gridSpan w:val="3"/>
            <w:tcBorders>
              <w:top w:val="single" w:sz="4" w:space="0" w:color="000000"/>
              <w:left w:val="single" w:sz="4" w:space="0" w:color="000000"/>
              <w:bottom w:val="single" w:sz="4" w:space="0" w:color="000000"/>
              <w:right w:val="single" w:sz="4" w:space="0" w:color="000000"/>
            </w:tcBorders>
          </w:tcPr>
          <w:p w14:paraId="412594E9" w14:textId="77777777" w:rsidR="007C4DDC" w:rsidRPr="002D5A16" w:rsidRDefault="007C4DDC" w:rsidP="00AF3182">
            <w:pPr>
              <w:spacing w:after="61" w:line="241" w:lineRule="auto"/>
              <w:ind w:right="71"/>
              <w:jc w:val="both"/>
              <w:rPr>
                <w:rFonts w:ascii="Matter Light" w:eastAsia="Calibri" w:hAnsi="Matter Light" w:cs="Calibri"/>
                <w:color w:val="000000"/>
                <w:sz w:val="20"/>
                <w:szCs w:val="20"/>
              </w:rPr>
            </w:pPr>
          </w:p>
        </w:tc>
        <w:tc>
          <w:tcPr>
            <w:tcW w:w="3543" w:type="dxa"/>
            <w:tcBorders>
              <w:top w:val="single" w:sz="4" w:space="0" w:color="000000"/>
              <w:left w:val="single" w:sz="4" w:space="0" w:color="000000"/>
              <w:bottom w:val="single" w:sz="4" w:space="0" w:color="000000"/>
              <w:right w:val="single" w:sz="4" w:space="0" w:color="000000"/>
            </w:tcBorders>
          </w:tcPr>
          <w:p w14:paraId="59CE73E1" w14:textId="77777777" w:rsidR="007C4DDC" w:rsidRPr="002D5A16" w:rsidRDefault="007C4DDC" w:rsidP="00AF3182">
            <w:pPr>
              <w:spacing w:after="72"/>
              <w:ind w:right="77"/>
              <w:jc w:val="both"/>
              <w:rPr>
                <w:rFonts w:ascii="Matter Light" w:eastAsia="Calibri" w:hAnsi="Matter Light" w:cs="Calibri"/>
                <w:color w:val="000000"/>
                <w:sz w:val="20"/>
                <w:szCs w:val="20"/>
              </w:rPr>
            </w:pPr>
          </w:p>
        </w:tc>
      </w:tr>
      <w:tr w:rsidR="00240FA0" w:rsidRPr="00AF3182" w14:paraId="2E4EF7DB" w14:textId="77777777" w:rsidTr="00581A3E">
        <w:tblPrEx>
          <w:tblCellMar>
            <w:top w:w="47" w:type="dxa"/>
            <w:left w:w="70" w:type="dxa"/>
            <w:bottom w:w="9" w:type="dxa"/>
            <w:right w:w="0" w:type="dxa"/>
          </w:tblCellMar>
        </w:tblPrEx>
        <w:trPr>
          <w:gridAfter w:val="1"/>
          <w:wAfter w:w="49" w:type="dxa"/>
        </w:trPr>
        <w:tc>
          <w:tcPr>
            <w:tcW w:w="688" w:type="dxa"/>
            <w:tcBorders>
              <w:top w:val="nil"/>
              <w:left w:val="single" w:sz="4" w:space="0" w:color="000000"/>
              <w:bottom w:val="nil"/>
              <w:right w:val="single" w:sz="4" w:space="0" w:color="000000"/>
            </w:tcBorders>
            <w:shd w:val="clear" w:color="auto" w:fill="DEEAF6" w:themeFill="accent5" w:themeFillTint="33"/>
          </w:tcPr>
          <w:p w14:paraId="1EA1824E" w14:textId="77777777" w:rsidR="00240FA0" w:rsidRPr="00AF3182" w:rsidRDefault="00240FA0" w:rsidP="00AF3182">
            <w:pPr>
              <w:rPr>
                <w:rFonts w:ascii="Calibri" w:eastAsia="Calibri" w:hAnsi="Calibri" w:cs="Calibri"/>
                <w:color w:val="000000"/>
              </w:rPr>
            </w:pPr>
          </w:p>
        </w:tc>
        <w:tc>
          <w:tcPr>
            <w:tcW w:w="5537" w:type="dxa"/>
            <w:tcBorders>
              <w:top w:val="single" w:sz="4" w:space="0" w:color="000000"/>
              <w:left w:val="single" w:sz="4" w:space="0" w:color="000000"/>
              <w:bottom w:val="single" w:sz="4" w:space="0" w:color="000000"/>
              <w:right w:val="single" w:sz="4" w:space="0" w:color="000000"/>
            </w:tcBorders>
          </w:tcPr>
          <w:p w14:paraId="35109E43" w14:textId="77777777" w:rsidR="00240FA0" w:rsidRPr="002D5A16" w:rsidRDefault="00240FA0" w:rsidP="00240FA0">
            <w:pPr>
              <w:spacing w:after="62"/>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Utilización y protección sostenibles de los recursos hídricos y marinos: ¿Se espera que la medida sea perjudicial: </w:t>
            </w:r>
          </w:p>
          <w:p w14:paraId="59944575" w14:textId="03239062" w:rsidR="00240FA0" w:rsidRPr="002D5A16" w:rsidRDefault="00240FA0" w:rsidP="00240FA0">
            <w:pPr>
              <w:spacing w:after="62"/>
              <w:rPr>
                <w:rFonts w:ascii="Matter Light" w:eastAsia="Calibri" w:hAnsi="Matter Light" w:cs="Calibri"/>
                <w:color w:val="000000"/>
                <w:sz w:val="20"/>
                <w:szCs w:val="20"/>
              </w:rPr>
            </w:pPr>
            <w:r w:rsidRPr="002D5A16">
              <w:rPr>
                <w:rFonts w:ascii="Matter Light" w:eastAsia="Calibri" w:hAnsi="Matter Light" w:cs="Calibri"/>
                <w:color w:val="000000"/>
                <w:sz w:val="20"/>
                <w:szCs w:val="20"/>
              </w:rPr>
              <w:lastRenderedPageBreak/>
              <w:t>i)</w:t>
            </w:r>
            <w:r w:rsidRPr="002D5A16">
              <w:rPr>
                <w:rFonts w:ascii="Matter Light" w:eastAsia="Calibri" w:hAnsi="Matter Light" w:cs="Calibri"/>
                <w:color w:val="000000"/>
                <w:sz w:val="20"/>
                <w:szCs w:val="20"/>
              </w:rPr>
              <w:tab/>
              <w:t xml:space="preserve">para el buen estado o el buen potencial ecológico de las masas de agua, incluidas las superficiales y subterráneas; o </w:t>
            </w:r>
          </w:p>
          <w:p w14:paraId="28398088" w14:textId="2DABAF89" w:rsidR="00240FA0" w:rsidRPr="002D5A16" w:rsidRDefault="00240FA0" w:rsidP="00240FA0">
            <w:pPr>
              <w:spacing w:after="62"/>
              <w:rPr>
                <w:rFonts w:ascii="Matter Light" w:eastAsia="Calibri" w:hAnsi="Matter Light" w:cs="Calibri"/>
                <w:color w:val="000000"/>
                <w:sz w:val="20"/>
                <w:szCs w:val="20"/>
              </w:rPr>
            </w:pPr>
            <w:proofErr w:type="spellStart"/>
            <w:r w:rsidRPr="002D5A16">
              <w:rPr>
                <w:rFonts w:ascii="Matter Light" w:eastAsia="Calibri" w:hAnsi="Matter Light" w:cs="Calibri"/>
                <w:color w:val="000000"/>
                <w:sz w:val="20"/>
                <w:szCs w:val="20"/>
              </w:rPr>
              <w:t>i</w:t>
            </w:r>
            <w:r w:rsidR="0007593A">
              <w:rPr>
                <w:rFonts w:ascii="Matter Light" w:eastAsia="Calibri" w:hAnsi="Matter Light" w:cs="Calibri"/>
                <w:color w:val="000000"/>
                <w:sz w:val="20"/>
                <w:szCs w:val="20"/>
              </w:rPr>
              <w:t>i</w:t>
            </w:r>
            <w:proofErr w:type="spellEnd"/>
            <w:r w:rsidRPr="002D5A16">
              <w:rPr>
                <w:rFonts w:ascii="Matter Light" w:eastAsia="Calibri" w:hAnsi="Matter Light" w:cs="Calibri"/>
                <w:color w:val="000000"/>
                <w:sz w:val="20"/>
                <w:szCs w:val="20"/>
              </w:rPr>
              <w:t>)</w:t>
            </w:r>
            <w:r w:rsidRPr="002D5A16">
              <w:rPr>
                <w:rFonts w:ascii="Matter Light" w:eastAsia="Calibri" w:hAnsi="Matter Light" w:cs="Calibri"/>
                <w:color w:val="000000"/>
                <w:sz w:val="20"/>
                <w:szCs w:val="20"/>
              </w:rPr>
              <w:tab/>
              <w:t>para el buen estado medioambiental de las aguas marinas?</w:t>
            </w:r>
          </w:p>
        </w:tc>
        <w:tc>
          <w:tcPr>
            <w:tcW w:w="567" w:type="dxa"/>
            <w:gridSpan w:val="2"/>
            <w:tcBorders>
              <w:top w:val="single" w:sz="4" w:space="0" w:color="000000"/>
              <w:left w:val="single" w:sz="4" w:space="0" w:color="000000"/>
              <w:bottom w:val="single" w:sz="4" w:space="0" w:color="000000"/>
              <w:right w:val="single" w:sz="4" w:space="0" w:color="000000"/>
            </w:tcBorders>
          </w:tcPr>
          <w:p w14:paraId="4104B1E1" w14:textId="6AA7B227" w:rsidR="00240FA0" w:rsidRPr="002D5A16" w:rsidRDefault="00240FA0" w:rsidP="00AF3182">
            <w:pPr>
              <w:ind w:right="75"/>
              <w:jc w:val="center"/>
              <w:rPr>
                <w:rFonts w:ascii="Matter Light" w:eastAsia="Calibri" w:hAnsi="Matter Light" w:cs="Calibri"/>
                <w:color w:val="000000"/>
                <w:sz w:val="20"/>
                <w:szCs w:val="20"/>
              </w:rPr>
            </w:pPr>
          </w:p>
        </w:tc>
        <w:tc>
          <w:tcPr>
            <w:tcW w:w="4962" w:type="dxa"/>
            <w:gridSpan w:val="3"/>
            <w:tcBorders>
              <w:top w:val="single" w:sz="4" w:space="0" w:color="000000"/>
              <w:left w:val="single" w:sz="4" w:space="0" w:color="000000"/>
              <w:bottom w:val="single" w:sz="4" w:space="0" w:color="000000"/>
              <w:right w:val="single" w:sz="4" w:space="0" w:color="000000"/>
            </w:tcBorders>
          </w:tcPr>
          <w:p w14:paraId="77686001" w14:textId="2D7AE3A9" w:rsidR="00240FA0" w:rsidRPr="002D5A16" w:rsidRDefault="00240FA0" w:rsidP="00240FA0">
            <w:pPr>
              <w:spacing w:after="61" w:line="241" w:lineRule="auto"/>
              <w:ind w:right="71"/>
              <w:jc w:val="both"/>
              <w:rPr>
                <w:rFonts w:ascii="Matter Light" w:eastAsia="Calibri" w:hAnsi="Matter Light" w:cs="Calibri"/>
                <w:color w:val="000000"/>
                <w:sz w:val="20"/>
                <w:szCs w:val="20"/>
              </w:rPr>
            </w:pPr>
          </w:p>
        </w:tc>
        <w:tc>
          <w:tcPr>
            <w:tcW w:w="3543" w:type="dxa"/>
            <w:tcBorders>
              <w:top w:val="single" w:sz="4" w:space="0" w:color="000000"/>
              <w:left w:val="single" w:sz="4" w:space="0" w:color="000000"/>
              <w:bottom w:val="single" w:sz="4" w:space="0" w:color="000000"/>
              <w:right w:val="single" w:sz="4" w:space="0" w:color="000000"/>
            </w:tcBorders>
          </w:tcPr>
          <w:p w14:paraId="7225C6F7" w14:textId="5E7C892F" w:rsidR="00240FA0" w:rsidRPr="002D5A16" w:rsidRDefault="00240FA0" w:rsidP="00240FA0">
            <w:pPr>
              <w:spacing w:after="72"/>
              <w:ind w:right="77"/>
              <w:jc w:val="both"/>
              <w:rPr>
                <w:rFonts w:ascii="Matter Light" w:eastAsia="Calibri" w:hAnsi="Matter Light" w:cs="Calibri"/>
                <w:color w:val="000000"/>
                <w:sz w:val="20"/>
                <w:szCs w:val="20"/>
              </w:rPr>
            </w:pPr>
          </w:p>
        </w:tc>
      </w:tr>
      <w:tr w:rsidR="00581A3E" w:rsidRPr="00AF3182" w14:paraId="0F14066C" w14:textId="77777777" w:rsidTr="00581A3E">
        <w:tblPrEx>
          <w:tblCellMar>
            <w:top w:w="47" w:type="dxa"/>
            <w:left w:w="70" w:type="dxa"/>
            <w:bottom w:w="9" w:type="dxa"/>
            <w:right w:w="0" w:type="dxa"/>
          </w:tblCellMar>
        </w:tblPrEx>
        <w:trPr>
          <w:gridAfter w:val="1"/>
          <w:wAfter w:w="49" w:type="dxa"/>
          <w:trHeight w:val="1234"/>
        </w:trPr>
        <w:tc>
          <w:tcPr>
            <w:tcW w:w="688" w:type="dxa"/>
            <w:tcBorders>
              <w:top w:val="nil"/>
              <w:left w:val="single" w:sz="4" w:space="0" w:color="000000"/>
              <w:bottom w:val="nil"/>
              <w:right w:val="single" w:sz="4" w:space="0" w:color="000000"/>
            </w:tcBorders>
            <w:shd w:val="clear" w:color="auto" w:fill="DEEAF6" w:themeFill="accent5" w:themeFillTint="33"/>
          </w:tcPr>
          <w:p w14:paraId="2687456E" w14:textId="77777777" w:rsidR="007C4DDC" w:rsidRPr="00AF3182" w:rsidRDefault="007C4DDC" w:rsidP="00AF3182">
            <w:pPr>
              <w:rPr>
                <w:rFonts w:ascii="Calibri" w:eastAsia="Calibri" w:hAnsi="Calibri" w:cs="Calibri"/>
                <w:color w:val="000000"/>
              </w:rPr>
            </w:pPr>
          </w:p>
        </w:tc>
        <w:tc>
          <w:tcPr>
            <w:tcW w:w="5537" w:type="dxa"/>
            <w:tcBorders>
              <w:top w:val="single" w:sz="4" w:space="0" w:color="000000"/>
              <w:left w:val="single" w:sz="4" w:space="0" w:color="000000"/>
              <w:bottom w:val="single" w:sz="4" w:space="0" w:color="000000"/>
              <w:right w:val="single" w:sz="4" w:space="0" w:color="000000"/>
            </w:tcBorders>
          </w:tcPr>
          <w:p w14:paraId="2E7F61A2" w14:textId="77777777" w:rsidR="007C4DDC" w:rsidRPr="002D5A16" w:rsidRDefault="007C4DDC" w:rsidP="00AF3182">
            <w:pPr>
              <w:spacing w:after="59"/>
              <w:ind w:right="76"/>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Economía circular, incluidos la prevención y el reciclado de residuos: ¿Se espera que la medida: </w:t>
            </w:r>
          </w:p>
          <w:p w14:paraId="67D14111" w14:textId="2E79E577" w:rsidR="007C4DDC" w:rsidRPr="002D5A16" w:rsidRDefault="007C4DDC" w:rsidP="00240FA0">
            <w:pP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i) dé lugar a un aumento significativo de la generación, incineración o eliminación de residuos, excepto la incineración de residuos peligrosos no reciclables; </w:t>
            </w:r>
          </w:p>
          <w:p w14:paraId="61BA1260" w14:textId="1564D47F" w:rsidR="007C4DDC" w:rsidRPr="002D5A16" w:rsidRDefault="007C4DDC" w:rsidP="00240FA0">
            <w:pPr>
              <w:rPr>
                <w:rFonts w:ascii="Matter Light" w:eastAsia="Calibri" w:hAnsi="Matter Light" w:cs="Calibri"/>
                <w:color w:val="000000"/>
                <w:sz w:val="20"/>
                <w:szCs w:val="20"/>
              </w:rPr>
            </w:pPr>
            <w:proofErr w:type="spellStart"/>
            <w:r w:rsidRPr="002D5A16">
              <w:rPr>
                <w:rFonts w:ascii="Matter Light" w:eastAsia="Calibri" w:hAnsi="Matter Light" w:cs="Calibri"/>
                <w:color w:val="000000"/>
                <w:sz w:val="20"/>
                <w:szCs w:val="20"/>
              </w:rPr>
              <w:t>ii</w:t>
            </w:r>
            <w:proofErr w:type="spellEnd"/>
            <w:r w:rsidRPr="002D5A16">
              <w:rPr>
                <w:rFonts w:ascii="Matter Light" w:eastAsia="Calibri" w:hAnsi="Matter Light" w:cs="Calibri"/>
                <w:color w:val="000000"/>
                <w:sz w:val="20"/>
                <w:szCs w:val="20"/>
              </w:rPr>
              <w:t>)</w:t>
            </w:r>
            <w:r w:rsidR="00240FA0" w:rsidRPr="002D5A16">
              <w:rPr>
                <w:rFonts w:ascii="Matter Light" w:eastAsia="Calibri" w:hAnsi="Matter Light" w:cs="Calibri"/>
                <w:color w:val="000000"/>
                <w:sz w:val="20"/>
                <w:szCs w:val="20"/>
              </w:rPr>
              <w:t xml:space="preserve"> </w:t>
            </w:r>
            <w:r w:rsidRPr="002D5A16">
              <w:rPr>
                <w:rFonts w:ascii="Matter Light" w:eastAsia="Calibri" w:hAnsi="Matter Light" w:cs="Calibri"/>
                <w:color w:val="000000"/>
                <w:sz w:val="20"/>
                <w:szCs w:val="20"/>
              </w:rPr>
              <w:t>genere importantes ineficiencias en el uso directo o indirecto de recursos</w:t>
            </w:r>
            <w:r w:rsidR="00240FA0" w:rsidRPr="002D5A16">
              <w:rPr>
                <w:rFonts w:ascii="Matter Light" w:eastAsia="Calibri" w:hAnsi="Matter Light" w:cs="Calibri"/>
                <w:color w:val="000000"/>
                <w:sz w:val="20"/>
                <w:szCs w:val="20"/>
              </w:rPr>
              <w:t xml:space="preserve"> </w:t>
            </w:r>
            <w:r w:rsidRPr="002D5A16">
              <w:rPr>
                <w:rFonts w:ascii="Matter Light" w:eastAsia="Calibri" w:hAnsi="Matter Light" w:cs="Calibri"/>
                <w:color w:val="000000"/>
                <w:sz w:val="20"/>
                <w:szCs w:val="20"/>
              </w:rPr>
              <w:t xml:space="preserve">naturales en cualquiera de las fases de su ciclo de vida, que no se minimicen con medidas adecuadas; o </w:t>
            </w:r>
          </w:p>
          <w:p w14:paraId="3A5FC79D" w14:textId="597B44A9" w:rsidR="007C4DDC" w:rsidRPr="002D5A16" w:rsidRDefault="007C4DDC" w:rsidP="00EC56DD">
            <w:pPr>
              <w:spacing w:after="58" w:line="241" w:lineRule="auto"/>
              <w:jc w:val="both"/>
              <w:rPr>
                <w:rFonts w:ascii="Matter Light" w:eastAsia="Calibri" w:hAnsi="Matter Light" w:cs="Calibri"/>
                <w:color w:val="000000"/>
                <w:sz w:val="20"/>
                <w:szCs w:val="20"/>
              </w:rPr>
            </w:pPr>
            <w:proofErr w:type="spellStart"/>
            <w:r w:rsidRPr="002D5A16">
              <w:rPr>
                <w:rFonts w:ascii="Matter Light" w:eastAsia="Calibri" w:hAnsi="Matter Light" w:cs="Calibri"/>
                <w:color w:val="000000"/>
                <w:sz w:val="20"/>
                <w:szCs w:val="20"/>
              </w:rPr>
              <w:t>i</w:t>
            </w:r>
            <w:r w:rsidR="0007593A">
              <w:rPr>
                <w:rFonts w:ascii="Matter Light" w:eastAsia="Calibri" w:hAnsi="Matter Light" w:cs="Calibri"/>
                <w:color w:val="000000"/>
                <w:sz w:val="20"/>
                <w:szCs w:val="20"/>
              </w:rPr>
              <w:t>ii</w:t>
            </w:r>
            <w:proofErr w:type="spellEnd"/>
            <w:r w:rsidRPr="002D5A16">
              <w:rPr>
                <w:rFonts w:ascii="Matter Light" w:eastAsia="Calibri" w:hAnsi="Matter Light" w:cs="Calibri"/>
                <w:color w:val="000000"/>
                <w:sz w:val="20"/>
                <w:szCs w:val="20"/>
              </w:rPr>
              <w:t>)</w:t>
            </w:r>
            <w:r w:rsidR="00240FA0" w:rsidRPr="002D5A16">
              <w:rPr>
                <w:rFonts w:ascii="Matter Light" w:eastAsia="Calibri" w:hAnsi="Matter Light" w:cs="Calibri"/>
                <w:color w:val="000000"/>
                <w:sz w:val="20"/>
                <w:szCs w:val="20"/>
              </w:rPr>
              <w:t xml:space="preserve"> </w:t>
            </w:r>
            <w:r w:rsidRPr="002D5A16">
              <w:rPr>
                <w:rFonts w:ascii="Matter Light" w:eastAsia="Calibri" w:hAnsi="Matter Light" w:cs="Calibri"/>
                <w:color w:val="000000"/>
                <w:sz w:val="20"/>
                <w:szCs w:val="20"/>
              </w:rPr>
              <w:t xml:space="preserve">dé lugar a un perjuicio significativo y a largo plazo para el medioambiente en relación a la economía circular residuos, excepto la incineración de residuos peligrosos no reciclables; </w:t>
            </w:r>
          </w:p>
        </w:tc>
        <w:tc>
          <w:tcPr>
            <w:tcW w:w="567" w:type="dxa"/>
            <w:gridSpan w:val="2"/>
            <w:tcBorders>
              <w:top w:val="single" w:sz="4" w:space="0" w:color="000000"/>
              <w:left w:val="single" w:sz="4" w:space="0" w:color="000000"/>
              <w:bottom w:val="single" w:sz="4" w:space="0" w:color="000000"/>
              <w:right w:val="single" w:sz="4" w:space="0" w:color="000000"/>
            </w:tcBorders>
          </w:tcPr>
          <w:p w14:paraId="0779AA9B" w14:textId="77777777" w:rsidR="007C4DDC" w:rsidRPr="002D5A16" w:rsidRDefault="007C4DDC" w:rsidP="00AF3182">
            <w:pPr>
              <w:ind w:right="75"/>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X </w:t>
            </w:r>
          </w:p>
        </w:tc>
        <w:tc>
          <w:tcPr>
            <w:tcW w:w="4962" w:type="dxa"/>
            <w:gridSpan w:val="3"/>
            <w:tcBorders>
              <w:top w:val="single" w:sz="4" w:space="0" w:color="000000"/>
              <w:left w:val="single" w:sz="4" w:space="0" w:color="000000"/>
              <w:bottom w:val="single" w:sz="4" w:space="0" w:color="000000"/>
              <w:right w:val="single" w:sz="4" w:space="0" w:color="000000"/>
            </w:tcBorders>
          </w:tcPr>
          <w:p w14:paraId="44578EB9" w14:textId="77777777" w:rsidR="00F416D4" w:rsidRPr="00F416D4" w:rsidRDefault="00F416D4" w:rsidP="00F416D4">
            <w:pPr>
              <w:ind w:right="72"/>
              <w:jc w:val="both"/>
              <w:rPr>
                <w:rFonts w:ascii="Matter Light" w:eastAsia="Calibri" w:hAnsi="Matter Light" w:cs="Calibri"/>
                <w:color w:val="000000"/>
                <w:sz w:val="20"/>
                <w:szCs w:val="20"/>
              </w:rPr>
            </w:pPr>
            <w:r w:rsidRPr="00F416D4">
              <w:rPr>
                <w:rFonts w:ascii="Matter Light" w:eastAsia="Calibri" w:hAnsi="Matter Light" w:cs="Calibri"/>
                <w:color w:val="000000"/>
                <w:sz w:val="20"/>
                <w:szCs w:val="20"/>
              </w:rPr>
              <w:t>En lo relativo a la gestión de residuos de construcción y demolición (RCD), se aplicarán las disposiciones establecidas en el Real Decreto 105/2008, de 1 de febrero, sobre producción y gestión de RCD. La aplicación del Real Decreto 105/2008 contribuirá a la consecución del objetivo europeo marcado por la Directiva 2008/98/CE sobre los residuos, de lograr que al menos el 70% en peso de los RCD generados en el país (excluyendo los residuos 17 05 04), se preparen para la reutilización, el reciclaje y la revalorización de otros materiales, incluidas las operaciones de relleno utilizando residuos para sustituir otros materiales.</w:t>
            </w:r>
          </w:p>
          <w:p w14:paraId="1840493E" w14:textId="28DDD4DA" w:rsidR="006C2AD6" w:rsidRPr="002D5A16" w:rsidRDefault="00F416D4" w:rsidP="006C2AD6">
            <w:pPr>
              <w:ind w:right="72"/>
              <w:jc w:val="both"/>
              <w:rPr>
                <w:rFonts w:ascii="Matter Light" w:eastAsia="Calibri" w:hAnsi="Matter Light" w:cs="Calibri"/>
                <w:color w:val="000000"/>
                <w:sz w:val="20"/>
                <w:szCs w:val="20"/>
              </w:rPr>
            </w:pPr>
            <w:r w:rsidRPr="00F416D4">
              <w:rPr>
                <w:rFonts w:ascii="Matter Light" w:eastAsia="Calibri" w:hAnsi="Matter Light" w:cs="Calibri"/>
                <w:color w:val="000000"/>
                <w:sz w:val="20"/>
                <w:szCs w:val="20"/>
              </w:rPr>
              <w:t>Para el resto de las tipologías de residuos será de aplicación lo dispuesto en la Ley 7/2022, de 8 de abril, de Residuos y Suelos Contaminados, en especial a lo concerniente a los residuos peligrosos.</w:t>
            </w:r>
            <w:r w:rsidR="006C2AD6" w:rsidRPr="002D5A16">
              <w:rPr>
                <w:rFonts w:eastAsia="Calibri" w:cs="Calibri"/>
                <w:color w:val="000000"/>
                <w:sz w:val="20"/>
                <w:szCs w:val="20"/>
              </w:rPr>
              <w:t xml:space="preserve"> </w:t>
            </w:r>
          </w:p>
          <w:p w14:paraId="51B3D79B" w14:textId="0EC8962C" w:rsidR="007C4DDC" w:rsidRPr="002D5A16" w:rsidRDefault="007C4DDC" w:rsidP="00383F6C">
            <w:pPr>
              <w:ind w:right="72"/>
              <w:jc w:val="both"/>
              <w:rPr>
                <w:rFonts w:ascii="Matter Light" w:eastAsia="Calibri" w:hAnsi="Matter Light" w:cs="Calibri"/>
                <w:color w:val="000000"/>
                <w:sz w:val="20"/>
                <w:szCs w:val="20"/>
              </w:rPr>
            </w:pPr>
          </w:p>
        </w:tc>
        <w:tc>
          <w:tcPr>
            <w:tcW w:w="3543" w:type="dxa"/>
            <w:tcBorders>
              <w:top w:val="single" w:sz="4" w:space="0" w:color="000000"/>
              <w:left w:val="single" w:sz="4" w:space="0" w:color="000000"/>
              <w:bottom w:val="single" w:sz="4" w:space="0" w:color="000000"/>
              <w:right w:val="single" w:sz="4" w:space="0" w:color="000000"/>
            </w:tcBorders>
          </w:tcPr>
          <w:p w14:paraId="7B634386" w14:textId="77777777" w:rsidR="00EC56DD" w:rsidRPr="002D5A16" w:rsidRDefault="007C4DDC" w:rsidP="00EC56DD">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Se podrá justificar el cumplimiento del condicionante con uno o varios de los siguientes documentos:</w:t>
            </w:r>
          </w:p>
          <w:p w14:paraId="2A22734D" w14:textId="77777777" w:rsidR="00EC56DD" w:rsidRPr="002D5A16" w:rsidRDefault="00EC56DD" w:rsidP="00EC56DD">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u w:val="single" w:color="000000"/>
              </w:rPr>
              <w:t>Estudio de gestión de residuos</w:t>
            </w:r>
            <w:r w:rsidRPr="002D5A16">
              <w:rPr>
                <w:rFonts w:ascii="Matter Light" w:eastAsia="Calibri" w:hAnsi="Matter Light" w:cs="Calibri"/>
                <w:color w:val="000000"/>
                <w:sz w:val="20"/>
                <w:szCs w:val="20"/>
              </w:rPr>
              <w:t xml:space="preserve">. El responsable del documento será el redactor del proyecto y se elabora con carácter previo a la ejecución de las obras. </w:t>
            </w:r>
          </w:p>
          <w:p w14:paraId="06AE2220" w14:textId="77777777" w:rsidR="00EC56DD" w:rsidRPr="002D5A16" w:rsidRDefault="00EC56DD" w:rsidP="00EC56DD">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u w:val="single"/>
              </w:rPr>
              <w:t>Plan de gestión de residuos de construcción y demolición</w:t>
            </w:r>
            <w:r w:rsidRPr="002D5A16">
              <w:rPr>
                <w:rFonts w:ascii="Matter Light" w:eastAsia="Calibri" w:hAnsi="Matter Light" w:cs="Calibri"/>
                <w:color w:val="000000"/>
                <w:sz w:val="20"/>
                <w:szCs w:val="20"/>
              </w:rPr>
              <w:t xml:space="preserve">. El responsable del documento será el poseedor de los residuos y se elaborará al inicio de la ejecución de las obras.  </w:t>
            </w:r>
          </w:p>
          <w:p w14:paraId="615FCE3C" w14:textId="77777777" w:rsidR="00EC56DD" w:rsidRPr="002D5A16" w:rsidRDefault="00EC56DD" w:rsidP="00EC56DD">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u w:val="single"/>
              </w:rPr>
              <w:t>Documento de traslado de residuos</w:t>
            </w:r>
            <w:r w:rsidRPr="002D5A16">
              <w:rPr>
                <w:rFonts w:ascii="Matter Light" w:eastAsia="Calibri" w:hAnsi="Matter Light" w:cs="Calibri"/>
                <w:color w:val="000000"/>
                <w:sz w:val="20"/>
                <w:szCs w:val="20"/>
              </w:rPr>
              <w:t xml:space="preserve">. El responsable del documento será el gestor de los residuos y se elaborará durante la ejecución de las obras.  </w:t>
            </w:r>
          </w:p>
          <w:p w14:paraId="3377BEDF" w14:textId="77777777" w:rsidR="00EC56DD" w:rsidRPr="002D5A16" w:rsidRDefault="00EC56DD" w:rsidP="00EC56DD">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u w:val="single"/>
              </w:rPr>
              <w:t>Certificado del director de obra de cumplimiento de este objetivo DNSH</w:t>
            </w:r>
            <w:r w:rsidRPr="002D5A16">
              <w:rPr>
                <w:rFonts w:ascii="Matter Light" w:eastAsia="Calibri" w:hAnsi="Matter Light" w:cs="Calibri"/>
                <w:color w:val="000000"/>
                <w:sz w:val="20"/>
                <w:szCs w:val="20"/>
              </w:rPr>
              <w:t xml:space="preserve">. El responsable del documento será el director de la obra y se presentará al final de la ejecución de las obras.  </w:t>
            </w:r>
          </w:p>
          <w:p w14:paraId="13E23A25" w14:textId="77777777" w:rsidR="007C4DDC" w:rsidRPr="002D5A16" w:rsidRDefault="00EC56DD" w:rsidP="00EC56DD">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u w:val="single"/>
              </w:rPr>
              <w:t>Certificados de gestión de residuos de construcción y demolición con destino la reutilización, reciclaje y recuperación</w:t>
            </w:r>
            <w:r w:rsidRPr="002D5A16">
              <w:rPr>
                <w:rFonts w:ascii="Matter Light" w:eastAsia="Calibri" w:hAnsi="Matter Light" w:cs="Calibri"/>
                <w:color w:val="000000"/>
                <w:sz w:val="20"/>
                <w:szCs w:val="20"/>
              </w:rPr>
              <w:t xml:space="preserve">, expedidos por los gestores de destino, como justificación de la entrega, incluyendo los códigos del listado europeo de </w:t>
            </w:r>
            <w:r w:rsidRPr="002D5A16">
              <w:rPr>
                <w:rFonts w:ascii="Matter Light" w:eastAsia="Calibri" w:hAnsi="Matter Light" w:cs="Calibri"/>
                <w:color w:val="000000"/>
                <w:sz w:val="20"/>
                <w:szCs w:val="20"/>
              </w:rPr>
              <w:lastRenderedPageBreak/>
              <w:t>residuos (LER) y el porcentaje de valorización alcanzado. El responsable del documento será el gestor de destino de los residuos y se elaborará en la fase de obra.</w:t>
            </w:r>
          </w:p>
          <w:p w14:paraId="68DD5BB4" w14:textId="77777777" w:rsidR="007C4DDC" w:rsidRPr="002D5A16" w:rsidRDefault="007C4DDC" w:rsidP="00AF3182">
            <w:pPr>
              <w:ind w:left="386" w:hanging="283"/>
              <w:jc w:val="both"/>
              <w:rPr>
                <w:rFonts w:ascii="Matter Light" w:eastAsia="Calibri" w:hAnsi="Matter Light" w:cs="Calibri"/>
                <w:color w:val="000000"/>
                <w:sz w:val="20"/>
                <w:szCs w:val="20"/>
              </w:rPr>
            </w:pPr>
          </w:p>
        </w:tc>
      </w:tr>
      <w:tr w:rsidR="00EC56DD" w:rsidRPr="00AF3182" w14:paraId="6A73D5AF" w14:textId="77777777" w:rsidTr="00581A3E">
        <w:tblPrEx>
          <w:tblCellMar>
            <w:top w:w="47" w:type="dxa"/>
            <w:left w:w="70" w:type="dxa"/>
            <w:bottom w:w="9" w:type="dxa"/>
            <w:right w:w="0" w:type="dxa"/>
          </w:tblCellMar>
        </w:tblPrEx>
        <w:trPr>
          <w:gridAfter w:val="1"/>
          <w:wAfter w:w="49" w:type="dxa"/>
          <w:trHeight w:val="1234"/>
        </w:trPr>
        <w:tc>
          <w:tcPr>
            <w:tcW w:w="688" w:type="dxa"/>
            <w:tcBorders>
              <w:top w:val="nil"/>
              <w:left w:val="single" w:sz="4" w:space="0" w:color="000000"/>
              <w:bottom w:val="nil"/>
              <w:right w:val="single" w:sz="4" w:space="0" w:color="000000"/>
            </w:tcBorders>
            <w:shd w:val="clear" w:color="auto" w:fill="DEEAF6" w:themeFill="accent5" w:themeFillTint="33"/>
          </w:tcPr>
          <w:p w14:paraId="0E4724A5" w14:textId="77777777" w:rsidR="00EC56DD" w:rsidRPr="00AF3182" w:rsidRDefault="00EC56DD" w:rsidP="00AF3182">
            <w:pPr>
              <w:rPr>
                <w:rFonts w:ascii="Calibri" w:eastAsia="Calibri" w:hAnsi="Calibri" w:cs="Calibri"/>
                <w:color w:val="000000"/>
              </w:rPr>
            </w:pPr>
          </w:p>
        </w:tc>
        <w:tc>
          <w:tcPr>
            <w:tcW w:w="5537" w:type="dxa"/>
            <w:tcBorders>
              <w:top w:val="single" w:sz="4" w:space="0" w:color="000000"/>
              <w:left w:val="single" w:sz="4" w:space="0" w:color="000000"/>
              <w:bottom w:val="single" w:sz="4" w:space="0" w:color="000000"/>
              <w:right w:val="single" w:sz="4" w:space="0" w:color="000000"/>
            </w:tcBorders>
          </w:tcPr>
          <w:p w14:paraId="5A558563" w14:textId="77777777" w:rsidR="00EC56DD" w:rsidRPr="002D5A16" w:rsidRDefault="00EC56DD" w:rsidP="00AF3182">
            <w:pPr>
              <w:spacing w:after="59"/>
              <w:ind w:right="76"/>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Prevención y control de la contaminación a la atmósfera, el agua o el suelo: ¿Se espera que la medida dé lugar a un aumento significativo de las emisiones de contaminantes a la atmósfera, el agua o el suelo?</w:t>
            </w:r>
          </w:p>
        </w:tc>
        <w:tc>
          <w:tcPr>
            <w:tcW w:w="567" w:type="dxa"/>
            <w:gridSpan w:val="2"/>
            <w:tcBorders>
              <w:top w:val="single" w:sz="4" w:space="0" w:color="000000"/>
              <w:left w:val="single" w:sz="4" w:space="0" w:color="000000"/>
              <w:bottom w:val="single" w:sz="4" w:space="0" w:color="000000"/>
              <w:right w:val="single" w:sz="4" w:space="0" w:color="000000"/>
            </w:tcBorders>
          </w:tcPr>
          <w:p w14:paraId="1DEB10B1" w14:textId="77777777" w:rsidR="00EC56DD" w:rsidRPr="002D5A16" w:rsidRDefault="00EC56DD" w:rsidP="00AF3182">
            <w:pPr>
              <w:ind w:right="75"/>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X</w:t>
            </w:r>
          </w:p>
        </w:tc>
        <w:tc>
          <w:tcPr>
            <w:tcW w:w="4962" w:type="dxa"/>
            <w:gridSpan w:val="3"/>
            <w:tcBorders>
              <w:top w:val="single" w:sz="4" w:space="0" w:color="000000"/>
              <w:left w:val="single" w:sz="4" w:space="0" w:color="000000"/>
              <w:bottom w:val="single" w:sz="4" w:space="0" w:color="000000"/>
              <w:right w:val="single" w:sz="4" w:space="0" w:color="000000"/>
            </w:tcBorders>
          </w:tcPr>
          <w:p w14:paraId="6C69AC79" w14:textId="77777777" w:rsidR="00383F6C" w:rsidRPr="006C2AD6" w:rsidRDefault="00383F6C" w:rsidP="00383F6C">
            <w:pPr>
              <w:spacing w:after="59"/>
              <w:ind w:right="42"/>
              <w:jc w:val="both"/>
              <w:rPr>
                <w:rFonts w:ascii="Matter Light" w:eastAsia="Calibri" w:hAnsi="Matter Light" w:cs="Calibri"/>
                <w:color w:val="000000"/>
                <w:sz w:val="20"/>
                <w:szCs w:val="20"/>
              </w:rPr>
            </w:pPr>
            <w:r w:rsidRPr="006C2AD6">
              <w:rPr>
                <w:rFonts w:ascii="Matter Light" w:eastAsia="Calibri" w:hAnsi="Matter Light" w:cs="Calibri"/>
                <w:color w:val="000000"/>
                <w:sz w:val="20"/>
                <w:szCs w:val="20"/>
              </w:rPr>
              <w:t xml:space="preserve">No se espera que la medida vaya a generar un aumento </w:t>
            </w:r>
          </w:p>
          <w:p w14:paraId="2D0A8369" w14:textId="77777777" w:rsidR="00383F6C" w:rsidRPr="006C2AD6" w:rsidRDefault="00383F6C" w:rsidP="00383F6C">
            <w:pPr>
              <w:spacing w:after="59"/>
              <w:ind w:right="42"/>
              <w:jc w:val="both"/>
              <w:rPr>
                <w:rFonts w:ascii="Matter Light" w:eastAsia="Calibri" w:hAnsi="Matter Light" w:cs="Calibri"/>
                <w:color w:val="000000"/>
                <w:sz w:val="20"/>
                <w:szCs w:val="20"/>
              </w:rPr>
            </w:pPr>
            <w:r w:rsidRPr="006C2AD6">
              <w:rPr>
                <w:rFonts w:ascii="Matter Light" w:eastAsia="Calibri" w:hAnsi="Matter Light" w:cs="Calibri"/>
                <w:color w:val="000000"/>
                <w:sz w:val="20"/>
                <w:szCs w:val="20"/>
              </w:rPr>
              <w:t xml:space="preserve">significativo de la emisión de gases contaminantes a la </w:t>
            </w:r>
          </w:p>
          <w:p w14:paraId="07602AE4" w14:textId="77777777" w:rsidR="00383F6C" w:rsidRPr="006C2AD6" w:rsidRDefault="00383F6C" w:rsidP="00383F6C">
            <w:pPr>
              <w:spacing w:after="59"/>
              <w:ind w:right="42"/>
              <w:jc w:val="both"/>
              <w:rPr>
                <w:rFonts w:ascii="Matter Light" w:eastAsia="Calibri" w:hAnsi="Matter Light" w:cs="Calibri"/>
                <w:color w:val="000000"/>
                <w:sz w:val="20"/>
                <w:szCs w:val="20"/>
              </w:rPr>
            </w:pPr>
            <w:r w:rsidRPr="006C2AD6">
              <w:rPr>
                <w:rFonts w:ascii="Matter Light" w:eastAsia="Calibri" w:hAnsi="Matter Light" w:cs="Calibri"/>
                <w:color w:val="000000"/>
                <w:sz w:val="20"/>
                <w:szCs w:val="20"/>
              </w:rPr>
              <w:t xml:space="preserve">atmósfera o tengan efecto sobre el aire, ni que las </w:t>
            </w:r>
          </w:p>
          <w:p w14:paraId="0F5A14D8" w14:textId="77777777" w:rsidR="00383F6C" w:rsidRPr="006C2AD6" w:rsidRDefault="00383F6C" w:rsidP="00383F6C">
            <w:pPr>
              <w:spacing w:after="59"/>
              <w:ind w:right="42"/>
              <w:jc w:val="both"/>
              <w:rPr>
                <w:rFonts w:ascii="Matter Light" w:eastAsia="Calibri" w:hAnsi="Matter Light" w:cs="Calibri"/>
                <w:color w:val="000000"/>
                <w:sz w:val="20"/>
                <w:szCs w:val="20"/>
              </w:rPr>
            </w:pPr>
            <w:r w:rsidRPr="006C2AD6">
              <w:rPr>
                <w:rFonts w:ascii="Matter Light" w:eastAsia="Calibri" w:hAnsi="Matter Light" w:cs="Calibri"/>
                <w:color w:val="000000"/>
                <w:sz w:val="20"/>
                <w:szCs w:val="20"/>
              </w:rPr>
              <w:t xml:space="preserve">actuaciones vayan a afectar a los recursos hídricos y </w:t>
            </w:r>
          </w:p>
          <w:p w14:paraId="0DDE55CC" w14:textId="77777777" w:rsidR="00383F6C" w:rsidRPr="006C2AD6" w:rsidRDefault="00383F6C" w:rsidP="00383F6C">
            <w:pPr>
              <w:spacing w:after="59"/>
              <w:ind w:right="42"/>
              <w:jc w:val="both"/>
              <w:rPr>
                <w:rFonts w:ascii="Matter Light" w:eastAsia="Calibri" w:hAnsi="Matter Light" w:cs="Calibri"/>
                <w:color w:val="000000"/>
                <w:sz w:val="20"/>
                <w:szCs w:val="20"/>
              </w:rPr>
            </w:pPr>
            <w:r w:rsidRPr="006C2AD6">
              <w:rPr>
                <w:rFonts w:ascii="Matter Light" w:eastAsia="Calibri" w:hAnsi="Matter Light" w:cs="Calibri"/>
                <w:color w:val="000000"/>
                <w:sz w:val="20"/>
                <w:szCs w:val="20"/>
              </w:rPr>
              <w:t xml:space="preserve">marinos, ni que se vayan a producir alternaciones </w:t>
            </w:r>
          </w:p>
          <w:p w14:paraId="258E36D9" w14:textId="77777777" w:rsidR="00383F6C" w:rsidRPr="006C2AD6" w:rsidRDefault="00383F6C" w:rsidP="00383F6C">
            <w:pPr>
              <w:spacing w:after="59"/>
              <w:ind w:right="42"/>
              <w:jc w:val="both"/>
              <w:rPr>
                <w:rFonts w:ascii="Matter Light" w:eastAsia="Calibri" w:hAnsi="Matter Light" w:cs="Calibri"/>
                <w:color w:val="000000"/>
                <w:sz w:val="20"/>
                <w:szCs w:val="20"/>
              </w:rPr>
            </w:pPr>
            <w:r w:rsidRPr="006C2AD6">
              <w:rPr>
                <w:rFonts w:ascii="Matter Light" w:eastAsia="Calibri" w:hAnsi="Matter Light" w:cs="Calibri"/>
                <w:color w:val="000000"/>
                <w:sz w:val="20"/>
                <w:szCs w:val="20"/>
              </w:rPr>
              <w:t xml:space="preserve">significativas en el estado, calidad o usos del suelo.  </w:t>
            </w:r>
          </w:p>
          <w:p w14:paraId="5BDADE19" w14:textId="77777777" w:rsidR="00383F6C" w:rsidRPr="006C2AD6" w:rsidRDefault="00383F6C" w:rsidP="00383F6C">
            <w:pPr>
              <w:spacing w:after="59"/>
              <w:ind w:right="42"/>
              <w:jc w:val="both"/>
              <w:rPr>
                <w:rFonts w:ascii="Matter Light" w:eastAsia="Calibri" w:hAnsi="Matter Light" w:cs="Calibri"/>
                <w:color w:val="000000"/>
                <w:sz w:val="20"/>
                <w:szCs w:val="20"/>
              </w:rPr>
            </w:pPr>
            <w:r w:rsidRPr="006C2AD6">
              <w:rPr>
                <w:rFonts w:ascii="Matter Light" w:eastAsia="Calibri" w:hAnsi="Matter Light" w:cs="Calibri"/>
                <w:color w:val="000000"/>
                <w:sz w:val="20"/>
                <w:szCs w:val="20"/>
              </w:rPr>
              <w:t xml:space="preserve">En cualquier caso, se incluirá como requisito de </w:t>
            </w:r>
          </w:p>
          <w:p w14:paraId="768758EB" w14:textId="77777777" w:rsidR="00383F6C" w:rsidRPr="006C2AD6" w:rsidRDefault="00383F6C" w:rsidP="00383F6C">
            <w:pPr>
              <w:spacing w:after="59"/>
              <w:ind w:right="42"/>
              <w:jc w:val="both"/>
              <w:rPr>
                <w:rFonts w:ascii="Matter Light" w:eastAsia="Calibri" w:hAnsi="Matter Light" w:cs="Calibri"/>
                <w:color w:val="000000"/>
                <w:sz w:val="20"/>
                <w:szCs w:val="20"/>
              </w:rPr>
            </w:pPr>
            <w:r w:rsidRPr="006C2AD6">
              <w:rPr>
                <w:rFonts w:ascii="Matter Light" w:eastAsia="Calibri" w:hAnsi="Matter Light" w:cs="Calibri"/>
                <w:color w:val="000000"/>
                <w:sz w:val="20"/>
                <w:szCs w:val="20"/>
              </w:rPr>
              <w:t xml:space="preserve">implementación de estas actuaciones la necesidad de </w:t>
            </w:r>
          </w:p>
          <w:p w14:paraId="416B2888" w14:textId="77777777" w:rsidR="00383F6C" w:rsidRPr="006C2AD6" w:rsidRDefault="00383F6C" w:rsidP="00383F6C">
            <w:pPr>
              <w:spacing w:after="59"/>
              <w:ind w:right="42"/>
              <w:jc w:val="both"/>
              <w:rPr>
                <w:rFonts w:ascii="Matter Light" w:eastAsia="Calibri" w:hAnsi="Matter Light" w:cs="Calibri"/>
                <w:color w:val="000000"/>
                <w:sz w:val="20"/>
                <w:szCs w:val="20"/>
              </w:rPr>
            </w:pPr>
            <w:r w:rsidRPr="006C2AD6">
              <w:rPr>
                <w:rFonts w:ascii="Matter Light" w:eastAsia="Calibri" w:hAnsi="Matter Light" w:cs="Calibri"/>
                <w:color w:val="000000"/>
                <w:sz w:val="20"/>
                <w:szCs w:val="20"/>
              </w:rPr>
              <w:t xml:space="preserve">adoptar medidas para reducir el ruido, el polvo y las </w:t>
            </w:r>
          </w:p>
          <w:p w14:paraId="46FEB84E" w14:textId="77777777" w:rsidR="00383F6C" w:rsidRPr="006C2AD6" w:rsidRDefault="00383F6C" w:rsidP="00383F6C">
            <w:pPr>
              <w:spacing w:after="59"/>
              <w:ind w:right="42"/>
              <w:jc w:val="both"/>
              <w:rPr>
                <w:rFonts w:ascii="Matter Light" w:eastAsia="Calibri" w:hAnsi="Matter Light" w:cs="Calibri"/>
                <w:color w:val="000000"/>
                <w:sz w:val="20"/>
                <w:szCs w:val="20"/>
              </w:rPr>
            </w:pPr>
            <w:r w:rsidRPr="006C2AD6">
              <w:rPr>
                <w:rFonts w:ascii="Matter Light" w:eastAsia="Calibri" w:hAnsi="Matter Light" w:cs="Calibri"/>
                <w:color w:val="000000"/>
                <w:sz w:val="20"/>
                <w:szCs w:val="20"/>
              </w:rPr>
              <w:t xml:space="preserve">emisiones contaminantes durante la fase de obra, </w:t>
            </w:r>
          </w:p>
          <w:p w14:paraId="34F16C71" w14:textId="77777777" w:rsidR="00383F6C" w:rsidRPr="006C2AD6" w:rsidRDefault="00383F6C" w:rsidP="00383F6C">
            <w:pPr>
              <w:spacing w:after="59"/>
              <w:ind w:right="42"/>
              <w:jc w:val="both"/>
              <w:rPr>
                <w:rFonts w:ascii="Matter Light" w:eastAsia="Calibri" w:hAnsi="Matter Light" w:cs="Calibri"/>
                <w:color w:val="000000"/>
                <w:sz w:val="20"/>
                <w:szCs w:val="20"/>
              </w:rPr>
            </w:pPr>
            <w:r w:rsidRPr="006C2AD6">
              <w:rPr>
                <w:rFonts w:ascii="Matter Light" w:eastAsia="Calibri" w:hAnsi="Matter Light" w:cs="Calibri"/>
                <w:color w:val="000000"/>
                <w:sz w:val="20"/>
                <w:szCs w:val="20"/>
              </w:rPr>
              <w:t xml:space="preserve">ejecutándose todas las actuaciones de conformidad </w:t>
            </w:r>
          </w:p>
          <w:p w14:paraId="2CD9F84E" w14:textId="77777777" w:rsidR="00383F6C" w:rsidRPr="006C2AD6" w:rsidRDefault="00383F6C" w:rsidP="00383F6C">
            <w:pPr>
              <w:spacing w:after="59"/>
              <w:ind w:right="42"/>
              <w:jc w:val="both"/>
              <w:rPr>
                <w:rFonts w:ascii="Matter Light" w:eastAsia="Calibri" w:hAnsi="Matter Light" w:cs="Calibri"/>
                <w:color w:val="000000"/>
                <w:sz w:val="20"/>
                <w:szCs w:val="20"/>
              </w:rPr>
            </w:pPr>
            <w:r w:rsidRPr="006C2AD6">
              <w:rPr>
                <w:rFonts w:ascii="Matter Light" w:eastAsia="Calibri" w:hAnsi="Matter Light" w:cs="Calibri"/>
                <w:color w:val="000000"/>
                <w:sz w:val="20"/>
                <w:szCs w:val="20"/>
              </w:rPr>
              <w:t xml:space="preserve">con lo dispuesto en la normativa vigente en materia de </w:t>
            </w:r>
          </w:p>
          <w:p w14:paraId="4117863A" w14:textId="77777777" w:rsidR="00383F6C" w:rsidRPr="006C2AD6" w:rsidRDefault="00383F6C" w:rsidP="00383F6C">
            <w:pPr>
              <w:spacing w:after="59"/>
              <w:ind w:right="42"/>
              <w:jc w:val="both"/>
              <w:rPr>
                <w:rFonts w:ascii="Matter Light" w:eastAsia="Calibri" w:hAnsi="Matter Light" w:cs="Calibri"/>
                <w:color w:val="000000"/>
                <w:sz w:val="20"/>
                <w:szCs w:val="20"/>
              </w:rPr>
            </w:pPr>
            <w:r w:rsidRPr="006C2AD6">
              <w:rPr>
                <w:rFonts w:ascii="Matter Light" w:eastAsia="Calibri" w:hAnsi="Matter Light" w:cs="Calibri"/>
                <w:color w:val="000000"/>
                <w:sz w:val="20"/>
                <w:szCs w:val="20"/>
              </w:rPr>
              <w:t xml:space="preserve">contaminación de suelos y agua. </w:t>
            </w:r>
          </w:p>
          <w:p w14:paraId="3E853A42" w14:textId="77777777" w:rsidR="00383F6C" w:rsidRPr="006C2AD6" w:rsidRDefault="00383F6C" w:rsidP="00383F6C">
            <w:pPr>
              <w:spacing w:after="59"/>
              <w:ind w:right="42"/>
              <w:jc w:val="both"/>
              <w:rPr>
                <w:rFonts w:ascii="Matter Light" w:eastAsia="Calibri" w:hAnsi="Matter Light" w:cs="Calibri"/>
                <w:color w:val="000000"/>
                <w:sz w:val="20"/>
                <w:szCs w:val="20"/>
              </w:rPr>
            </w:pPr>
            <w:r w:rsidRPr="006C2AD6">
              <w:rPr>
                <w:rFonts w:ascii="Matter Light" w:eastAsia="Calibri" w:hAnsi="Matter Light" w:cs="Calibri"/>
                <w:color w:val="000000"/>
                <w:sz w:val="20"/>
                <w:szCs w:val="20"/>
              </w:rPr>
              <w:t xml:space="preserve">Las inversiones asociadas a la tipología de actuaciones </w:t>
            </w:r>
          </w:p>
          <w:p w14:paraId="1818D1FE" w14:textId="77777777" w:rsidR="00383F6C" w:rsidRPr="006C2AD6" w:rsidRDefault="00383F6C" w:rsidP="00383F6C">
            <w:pPr>
              <w:spacing w:after="59"/>
              <w:ind w:right="42"/>
              <w:jc w:val="both"/>
              <w:rPr>
                <w:rFonts w:ascii="Matter Light" w:eastAsia="Calibri" w:hAnsi="Matter Light" w:cs="Calibri"/>
                <w:color w:val="000000"/>
                <w:sz w:val="20"/>
                <w:szCs w:val="20"/>
              </w:rPr>
            </w:pPr>
            <w:r w:rsidRPr="006C2AD6">
              <w:rPr>
                <w:rFonts w:ascii="Matter Light" w:eastAsia="Calibri" w:hAnsi="Matter Light" w:cs="Calibri"/>
                <w:color w:val="000000"/>
                <w:sz w:val="20"/>
                <w:szCs w:val="20"/>
              </w:rPr>
              <w:t xml:space="preserve">analizadas se encuentran recogidas en un ámbito de </w:t>
            </w:r>
          </w:p>
          <w:p w14:paraId="11619A9D" w14:textId="599F4F4C" w:rsidR="00EC56DD" w:rsidRPr="00383F6C" w:rsidRDefault="00383F6C" w:rsidP="00383F6C">
            <w:pPr>
              <w:spacing w:after="59"/>
              <w:ind w:right="42"/>
              <w:jc w:val="both"/>
              <w:rPr>
                <w:rFonts w:ascii="Matter Light" w:eastAsia="Calibri" w:hAnsi="Matter Light" w:cs="Calibri"/>
                <w:color w:val="000000"/>
                <w:sz w:val="20"/>
                <w:szCs w:val="20"/>
              </w:rPr>
            </w:pPr>
            <w:r w:rsidRPr="006C2AD6">
              <w:rPr>
                <w:rFonts w:ascii="Matter Light" w:eastAsia="Calibri" w:hAnsi="Matter Light" w:cs="Calibri"/>
                <w:color w:val="000000"/>
                <w:sz w:val="20"/>
                <w:szCs w:val="20"/>
              </w:rPr>
              <w:t>intervención con un coeficiente de contribución a los objetivos medioambientales del 100%.</w:t>
            </w:r>
          </w:p>
        </w:tc>
        <w:tc>
          <w:tcPr>
            <w:tcW w:w="3543" w:type="dxa"/>
            <w:tcBorders>
              <w:top w:val="single" w:sz="4" w:space="0" w:color="000000"/>
              <w:left w:val="single" w:sz="4" w:space="0" w:color="000000"/>
              <w:bottom w:val="single" w:sz="4" w:space="0" w:color="000000"/>
              <w:right w:val="single" w:sz="4" w:space="0" w:color="000000"/>
            </w:tcBorders>
          </w:tcPr>
          <w:p w14:paraId="6875331A" w14:textId="0D81E476" w:rsidR="00581A3E" w:rsidRPr="002D5A16" w:rsidRDefault="00581A3E" w:rsidP="00581A3E">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Se podrán aportar los siguientes documentos para acreditar el condicionante:  </w:t>
            </w:r>
          </w:p>
          <w:p w14:paraId="733663E1" w14:textId="77777777" w:rsidR="00581A3E" w:rsidRPr="002D5A16" w:rsidRDefault="00581A3E" w:rsidP="00581A3E">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w:t>
            </w:r>
            <w:r w:rsidRPr="002D5A16">
              <w:rPr>
                <w:rFonts w:ascii="Matter Light" w:eastAsia="Calibri" w:hAnsi="Matter Light" w:cs="Calibri"/>
                <w:color w:val="000000"/>
                <w:sz w:val="20"/>
                <w:szCs w:val="20"/>
                <w:u w:val="single"/>
              </w:rPr>
              <w:t>Certificado del director de obra</w:t>
            </w:r>
            <w:r w:rsidRPr="002D5A16">
              <w:rPr>
                <w:rFonts w:ascii="Matter Light" w:eastAsia="Calibri" w:hAnsi="Matter Light" w:cs="Calibri"/>
                <w:color w:val="000000"/>
                <w:sz w:val="20"/>
                <w:szCs w:val="20"/>
              </w:rPr>
              <w:t xml:space="preserve">. El responsable del documento será el director de obra y se elaborará en la fase de ejecución del proyecto. </w:t>
            </w:r>
          </w:p>
          <w:p w14:paraId="08A29D1D" w14:textId="77777777" w:rsidR="00581A3E" w:rsidRPr="002D5A16" w:rsidRDefault="00581A3E" w:rsidP="00581A3E">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w:t>
            </w:r>
            <w:r w:rsidRPr="002D5A16">
              <w:rPr>
                <w:rFonts w:ascii="Matter Light" w:eastAsia="Calibri" w:hAnsi="Matter Light" w:cs="Calibri"/>
                <w:color w:val="000000"/>
                <w:sz w:val="20"/>
                <w:szCs w:val="20"/>
                <w:u w:val="single"/>
              </w:rPr>
              <w:t>Licencia ambiental, Informe favorable del órgano ambiental o documento equivalente</w:t>
            </w:r>
            <w:r w:rsidRPr="002D5A16">
              <w:rPr>
                <w:rFonts w:ascii="Matter Light" w:eastAsia="Calibri" w:hAnsi="Matter Light" w:cs="Calibri"/>
                <w:color w:val="000000"/>
                <w:sz w:val="20"/>
                <w:szCs w:val="20"/>
              </w:rPr>
              <w:t xml:space="preserve">. El responsable del documento será el órgano ambiental y se elaborará antes del comienzo a la ejecución de las obras.  </w:t>
            </w:r>
          </w:p>
          <w:p w14:paraId="61720413" w14:textId="77777777" w:rsidR="00581A3E" w:rsidRPr="002D5A16" w:rsidRDefault="00581A3E" w:rsidP="00581A3E">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w:t>
            </w:r>
            <w:r w:rsidRPr="002D5A16">
              <w:rPr>
                <w:rFonts w:ascii="Matter Light" w:eastAsia="Calibri" w:hAnsi="Matter Light" w:cs="Calibri"/>
                <w:color w:val="000000"/>
                <w:sz w:val="20"/>
                <w:szCs w:val="20"/>
                <w:u w:val="single"/>
              </w:rPr>
              <w:t>Plan de Vigilancia ambiental</w:t>
            </w:r>
            <w:r w:rsidRPr="002D5A16">
              <w:rPr>
                <w:rFonts w:ascii="Matter Light" w:eastAsia="Calibri" w:hAnsi="Matter Light" w:cs="Calibri"/>
                <w:color w:val="000000"/>
                <w:sz w:val="20"/>
                <w:szCs w:val="20"/>
              </w:rPr>
              <w:t xml:space="preserve">. El responsable del documento será el redactor del proyecto y se elaborará en la fase de ejecución de las obras.  </w:t>
            </w:r>
          </w:p>
          <w:p w14:paraId="6E1342FD" w14:textId="77777777" w:rsidR="00581A3E" w:rsidRPr="002D5A16" w:rsidRDefault="00581A3E" w:rsidP="00581A3E">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w:t>
            </w:r>
            <w:r w:rsidRPr="002D5A16">
              <w:rPr>
                <w:rFonts w:ascii="Matter Light" w:eastAsia="Calibri" w:hAnsi="Matter Light" w:cs="Calibri"/>
                <w:color w:val="000000"/>
                <w:sz w:val="20"/>
                <w:szCs w:val="20"/>
                <w:u w:val="single"/>
              </w:rPr>
              <w:t>Informes de seguimiento ambiental de las obras.</w:t>
            </w:r>
            <w:r w:rsidRPr="002D5A16">
              <w:rPr>
                <w:rFonts w:ascii="Matter Light" w:eastAsia="Calibri" w:hAnsi="Matter Light" w:cs="Calibri"/>
                <w:color w:val="000000"/>
                <w:sz w:val="20"/>
                <w:szCs w:val="20"/>
              </w:rPr>
              <w:t xml:space="preserve"> El responsable del documento será el vigilante ambiental o el director de obra y se elaborará en la fase final de las obras. </w:t>
            </w:r>
          </w:p>
          <w:p w14:paraId="24D069B4" w14:textId="5FF26D95" w:rsidR="00EC56DD" w:rsidRPr="002D5A16" w:rsidRDefault="00EC56DD" w:rsidP="00581A3E">
            <w:pPr>
              <w:spacing w:after="67" w:line="242" w:lineRule="auto"/>
              <w:ind w:right="133"/>
              <w:jc w:val="both"/>
              <w:rPr>
                <w:rFonts w:ascii="Matter Light" w:eastAsia="Calibri" w:hAnsi="Matter Light" w:cs="Calibri"/>
                <w:color w:val="000000"/>
                <w:sz w:val="20"/>
                <w:szCs w:val="20"/>
              </w:rPr>
            </w:pPr>
          </w:p>
        </w:tc>
      </w:tr>
      <w:tr w:rsidR="00581A3E" w:rsidRPr="00AF3182" w14:paraId="4183E307" w14:textId="77777777" w:rsidTr="00581A3E">
        <w:tblPrEx>
          <w:tblCellMar>
            <w:top w:w="47" w:type="dxa"/>
            <w:left w:w="70" w:type="dxa"/>
            <w:bottom w:w="9" w:type="dxa"/>
            <w:right w:w="0" w:type="dxa"/>
          </w:tblCellMar>
        </w:tblPrEx>
        <w:trPr>
          <w:gridAfter w:val="1"/>
          <w:wAfter w:w="49" w:type="dxa"/>
          <w:trHeight w:val="1234"/>
        </w:trPr>
        <w:tc>
          <w:tcPr>
            <w:tcW w:w="688" w:type="dxa"/>
            <w:tcBorders>
              <w:top w:val="nil"/>
              <w:left w:val="single" w:sz="4" w:space="0" w:color="000000"/>
              <w:bottom w:val="single" w:sz="8" w:space="0" w:color="000000"/>
              <w:right w:val="single" w:sz="4" w:space="0" w:color="000000"/>
            </w:tcBorders>
            <w:shd w:val="clear" w:color="auto" w:fill="DEEAF6" w:themeFill="accent5" w:themeFillTint="33"/>
          </w:tcPr>
          <w:p w14:paraId="78D99CB9" w14:textId="77777777" w:rsidR="00581A3E" w:rsidRPr="00AF3182" w:rsidRDefault="00581A3E" w:rsidP="00AF3182">
            <w:pPr>
              <w:rPr>
                <w:rFonts w:ascii="Calibri" w:eastAsia="Calibri" w:hAnsi="Calibri" w:cs="Calibri"/>
                <w:color w:val="000000"/>
              </w:rPr>
            </w:pPr>
          </w:p>
        </w:tc>
        <w:tc>
          <w:tcPr>
            <w:tcW w:w="5537" w:type="dxa"/>
            <w:tcBorders>
              <w:top w:val="single" w:sz="4" w:space="0" w:color="000000"/>
              <w:left w:val="single" w:sz="4" w:space="0" w:color="000000"/>
              <w:bottom w:val="single" w:sz="8" w:space="0" w:color="000000"/>
              <w:right w:val="single" w:sz="4" w:space="0" w:color="000000"/>
            </w:tcBorders>
          </w:tcPr>
          <w:p w14:paraId="4F5E529A" w14:textId="77777777" w:rsidR="00581A3E" w:rsidRPr="00383F6C" w:rsidRDefault="00581A3E" w:rsidP="00581A3E">
            <w:pPr>
              <w:spacing w:after="59"/>
              <w:ind w:right="76"/>
              <w:rPr>
                <w:rFonts w:ascii="Matter Light" w:eastAsia="Calibri" w:hAnsi="Matter Light" w:cs="Calibri"/>
                <w:color w:val="000000"/>
                <w:sz w:val="20"/>
                <w:szCs w:val="20"/>
              </w:rPr>
            </w:pPr>
            <w:r w:rsidRPr="00383F6C">
              <w:rPr>
                <w:rFonts w:ascii="Matter Light" w:eastAsia="Calibri" w:hAnsi="Matter Light" w:cs="Calibri"/>
                <w:color w:val="000000"/>
                <w:sz w:val="20"/>
                <w:szCs w:val="20"/>
              </w:rPr>
              <w:t xml:space="preserve">Protección de la biodiversidad y los ecosistemas: ¿Se espera que la medida: </w:t>
            </w:r>
          </w:p>
          <w:p w14:paraId="7093BF46" w14:textId="23F47192" w:rsidR="00581A3E" w:rsidRPr="00383F6C" w:rsidRDefault="0007593A" w:rsidP="00581A3E">
            <w:pPr>
              <w:spacing w:after="59"/>
              <w:ind w:right="76"/>
              <w:rPr>
                <w:rFonts w:ascii="Matter Light" w:eastAsia="Calibri" w:hAnsi="Matter Light" w:cs="Calibri"/>
                <w:color w:val="000000"/>
                <w:sz w:val="20"/>
                <w:szCs w:val="20"/>
              </w:rPr>
            </w:pPr>
            <w:r>
              <w:rPr>
                <w:rFonts w:ascii="Matter Light" w:eastAsia="Calibri" w:hAnsi="Matter Light" w:cs="Calibri"/>
                <w:color w:val="000000"/>
                <w:sz w:val="20"/>
                <w:szCs w:val="20"/>
              </w:rPr>
              <w:t>i</w:t>
            </w:r>
            <w:r w:rsidR="00581A3E" w:rsidRPr="00383F6C">
              <w:rPr>
                <w:rFonts w:ascii="Matter Light" w:eastAsia="Calibri" w:hAnsi="Matter Light" w:cs="Calibri"/>
                <w:color w:val="000000"/>
                <w:sz w:val="20"/>
                <w:szCs w:val="20"/>
              </w:rPr>
              <w:t xml:space="preserve">) vaya en gran medida en detrimento de las buenas condiciones y la resiliencia de los ecosistemas; o </w:t>
            </w:r>
          </w:p>
          <w:p w14:paraId="6F1DDEC2" w14:textId="1DB6ABF3" w:rsidR="00581A3E" w:rsidRPr="002D5A16" w:rsidRDefault="0007593A" w:rsidP="00581A3E">
            <w:pPr>
              <w:spacing w:after="59"/>
              <w:ind w:right="76"/>
              <w:rPr>
                <w:rFonts w:ascii="Matter Light" w:eastAsia="Calibri" w:hAnsi="Matter Light" w:cs="Calibri"/>
                <w:color w:val="000000"/>
              </w:rPr>
            </w:pPr>
            <w:proofErr w:type="spellStart"/>
            <w:r>
              <w:rPr>
                <w:rFonts w:ascii="Matter Light" w:eastAsia="Calibri" w:hAnsi="Matter Light" w:cs="Calibri"/>
                <w:color w:val="000000"/>
                <w:sz w:val="20"/>
                <w:szCs w:val="20"/>
              </w:rPr>
              <w:t>i</w:t>
            </w:r>
            <w:r w:rsidR="00581A3E" w:rsidRPr="00383F6C">
              <w:rPr>
                <w:rFonts w:ascii="Matter Light" w:eastAsia="Calibri" w:hAnsi="Matter Light" w:cs="Calibri"/>
                <w:color w:val="000000"/>
                <w:sz w:val="20"/>
                <w:szCs w:val="20"/>
              </w:rPr>
              <w:t>i</w:t>
            </w:r>
            <w:proofErr w:type="spellEnd"/>
            <w:r w:rsidR="00581A3E" w:rsidRPr="00383F6C">
              <w:rPr>
                <w:rFonts w:ascii="Matter Light" w:eastAsia="Calibri" w:hAnsi="Matter Light" w:cs="Calibri"/>
                <w:color w:val="000000"/>
                <w:sz w:val="20"/>
                <w:szCs w:val="20"/>
              </w:rPr>
              <w:t>) vaya en detrimento del estado de conservación de los hábitats y las especies, en particular de aquellos de interés para la Unión?</w:t>
            </w:r>
          </w:p>
        </w:tc>
        <w:tc>
          <w:tcPr>
            <w:tcW w:w="567" w:type="dxa"/>
            <w:gridSpan w:val="2"/>
            <w:tcBorders>
              <w:top w:val="single" w:sz="4" w:space="0" w:color="000000"/>
              <w:left w:val="single" w:sz="4" w:space="0" w:color="000000"/>
              <w:bottom w:val="single" w:sz="8" w:space="0" w:color="000000"/>
              <w:right w:val="single" w:sz="4" w:space="0" w:color="000000"/>
            </w:tcBorders>
          </w:tcPr>
          <w:p w14:paraId="67F79BE8" w14:textId="77777777" w:rsidR="00581A3E" w:rsidRDefault="00581A3E" w:rsidP="00AF3182">
            <w:pPr>
              <w:ind w:right="75"/>
              <w:jc w:val="center"/>
              <w:rPr>
                <w:rFonts w:ascii="Calibri" w:eastAsia="Calibri" w:hAnsi="Calibri" w:cs="Calibri"/>
                <w:color w:val="000000"/>
                <w:sz w:val="18"/>
              </w:rPr>
            </w:pPr>
          </w:p>
        </w:tc>
        <w:tc>
          <w:tcPr>
            <w:tcW w:w="4962" w:type="dxa"/>
            <w:gridSpan w:val="3"/>
            <w:tcBorders>
              <w:top w:val="single" w:sz="4" w:space="0" w:color="000000"/>
              <w:left w:val="single" w:sz="4" w:space="0" w:color="000000"/>
              <w:bottom w:val="single" w:sz="8" w:space="0" w:color="000000"/>
              <w:right w:val="single" w:sz="4" w:space="0" w:color="000000"/>
            </w:tcBorders>
            <w:vAlign w:val="bottom"/>
          </w:tcPr>
          <w:p w14:paraId="2124EE9F" w14:textId="77777777" w:rsidR="00581A3E" w:rsidRPr="00AF3182" w:rsidRDefault="00581A3E" w:rsidP="00EC56DD">
            <w:pPr>
              <w:spacing w:after="59"/>
              <w:ind w:right="42"/>
              <w:jc w:val="both"/>
              <w:rPr>
                <w:rFonts w:ascii="Calibri" w:eastAsia="Calibri" w:hAnsi="Calibri" w:cs="Calibri"/>
                <w:color w:val="000000"/>
                <w:sz w:val="18"/>
              </w:rPr>
            </w:pPr>
          </w:p>
        </w:tc>
        <w:tc>
          <w:tcPr>
            <w:tcW w:w="3543" w:type="dxa"/>
            <w:tcBorders>
              <w:top w:val="single" w:sz="4" w:space="0" w:color="000000"/>
              <w:left w:val="single" w:sz="4" w:space="0" w:color="000000"/>
              <w:bottom w:val="single" w:sz="8" w:space="0" w:color="000000"/>
              <w:right w:val="single" w:sz="4" w:space="0" w:color="000000"/>
            </w:tcBorders>
          </w:tcPr>
          <w:p w14:paraId="20E30D59" w14:textId="77777777" w:rsidR="00581A3E" w:rsidRPr="00581A3E" w:rsidRDefault="00581A3E" w:rsidP="00581A3E">
            <w:pPr>
              <w:spacing w:after="67" w:line="242" w:lineRule="auto"/>
              <w:ind w:right="133"/>
              <w:jc w:val="both"/>
              <w:rPr>
                <w:rFonts w:ascii="Calibri" w:eastAsia="Calibri" w:hAnsi="Calibri" w:cs="Calibri"/>
                <w:color w:val="000000"/>
                <w:sz w:val="18"/>
              </w:rPr>
            </w:pPr>
          </w:p>
        </w:tc>
      </w:tr>
    </w:tbl>
    <w:p w14:paraId="7BA95942" w14:textId="77777777" w:rsidR="00AF3182" w:rsidRPr="00AF3182" w:rsidRDefault="00AF3182" w:rsidP="00AF3182">
      <w:pPr>
        <w:spacing w:after="0"/>
        <w:jc w:val="both"/>
        <w:rPr>
          <w:rFonts w:ascii="Calibri" w:eastAsia="Calibri" w:hAnsi="Calibri" w:cs="Calibri"/>
          <w:color w:val="000000"/>
          <w:lang w:eastAsia="es-ES"/>
        </w:rPr>
      </w:pPr>
      <w:r w:rsidRPr="00AF3182">
        <w:rPr>
          <w:rFonts w:ascii="Calibri" w:eastAsia="Calibri" w:hAnsi="Calibri" w:cs="Calibri"/>
          <w:color w:val="000000"/>
          <w:lang w:eastAsia="es-ES"/>
        </w:rPr>
        <w:t xml:space="preserve"> </w:t>
      </w:r>
    </w:p>
    <w:p w14:paraId="2AD23163" w14:textId="77777777" w:rsidR="00AF3182" w:rsidRPr="00AF3182" w:rsidRDefault="00AF3182" w:rsidP="00AF3182">
      <w:pPr>
        <w:spacing w:after="0"/>
        <w:jc w:val="both"/>
        <w:rPr>
          <w:rFonts w:ascii="Calibri" w:eastAsia="Calibri" w:hAnsi="Calibri" w:cs="Calibri"/>
          <w:color w:val="000000"/>
          <w:lang w:eastAsia="es-ES"/>
        </w:rPr>
      </w:pPr>
      <w:r w:rsidRPr="00AF3182">
        <w:rPr>
          <w:rFonts w:ascii="Calibri" w:eastAsia="Calibri" w:hAnsi="Calibri" w:cs="Calibri"/>
          <w:color w:val="000000"/>
          <w:lang w:eastAsia="es-ES"/>
        </w:rPr>
        <w:t xml:space="preserve"> </w:t>
      </w:r>
    </w:p>
    <w:p w14:paraId="09AB5129" w14:textId="5162D0C3" w:rsidR="002D5A16" w:rsidRDefault="00AF3182" w:rsidP="009A1E72">
      <w:pPr>
        <w:spacing w:after="0"/>
        <w:rPr>
          <w:rFonts w:eastAsia="Calibri" w:cs="Calibri"/>
          <w:b/>
          <w:color w:val="000000"/>
          <w:lang w:eastAsia="es-ES"/>
        </w:rPr>
      </w:pPr>
      <w:r w:rsidRPr="00AF3182">
        <w:rPr>
          <w:rFonts w:ascii="Calibri" w:eastAsia="Calibri" w:hAnsi="Calibri" w:cs="Calibri"/>
          <w:color w:val="000000"/>
          <w:lang w:eastAsia="es-ES"/>
        </w:rPr>
        <w:t xml:space="preserve"> </w:t>
      </w:r>
    </w:p>
    <w:sectPr w:rsidR="002D5A16" w:rsidSect="009A1E72">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453B0B" w14:textId="77777777" w:rsidR="00676F3C" w:rsidRDefault="00676F3C" w:rsidP="00CE55E8">
      <w:pPr>
        <w:spacing w:after="0" w:line="240" w:lineRule="auto"/>
      </w:pPr>
      <w:r>
        <w:separator/>
      </w:r>
    </w:p>
  </w:endnote>
  <w:endnote w:type="continuationSeparator" w:id="0">
    <w:p w14:paraId="62D0926E" w14:textId="77777777" w:rsidR="00676F3C" w:rsidRDefault="00676F3C" w:rsidP="00CE5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tter Light">
    <w:panose1 w:val="00000000000000000000"/>
    <w:charset w:val="00"/>
    <w:family w:val="auto"/>
    <w:pitch w:val="variable"/>
    <w:sig w:usb0="A10000EF" w:usb1="4000247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6213F" w14:textId="77777777" w:rsidR="00676F3C" w:rsidRDefault="00676F3C" w:rsidP="00CE55E8">
      <w:pPr>
        <w:spacing w:after="0" w:line="240" w:lineRule="auto"/>
      </w:pPr>
      <w:r>
        <w:separator/>
      </w:r>
    </w:p>
  </w:footnote>
  <w:footnote w:type="continuationSeparator" w:id="0">
    <w:p w14:paraId="2A7673DB" w14:textId="77777777" w:rsidR="00676F3C" w:rsidRDefault="00676F3C" w:rsidP="00CE5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BE9CA" w14:textId="6945932C" w:rsidR="00CE55E8" w:rsidRDefault="009A1E72" w:rsidP="009A1E72">
    <w:pPr>
      <w:pStyle w:val="Encabezado"/>
      <w:ind w:left="-1134"/>
      <w:jc w:val="center"/>
    </w:pPr>
    <w:r>
      <w:rPr>
        <w:noProof/>
      </w:rPr>
      <w:drawing>
        <wp:inline distT="0" distB="0" distL="0" distR="0" wp14:anchorId="5318CDB7" wp14:editId="65B84540">
          <wp:extent cx="6413500" cy="719455"/>
          <wp:effectExtent l="0" t="0" r="635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3500" cy="7194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102D1"/>
    <w:multiLevelType w:val="hybridMultilevel"/>
    <w:tmpl w:val="9350D6BC"/>
    <w:lvl w:ilvl="0" w:tplc="A5CABDD2">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F8FA16">
      <w:start w:val="1"/>
      <w:numFmt w:val="bullet"/>
      <w:lvlText w:val="o"/>
      <w:lvlJc w:val="left"/>
      <w:pPr>
        <w:ind w:left="15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C54B178">
      <w:start w:val="1"/>
      <w:numFmt w:val="bullet"/>
      <w:lvlText w:val="▪"/>
      <w:lvlJc w:val="left"/>
      <w:pPr>
        <w:ind w:left="2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885F0E">
      <w:start w:val="1"/>
      <w:numFmt w:val="bullet"/>
      <w:lvlText w:val="•"/>
      <w:lvlJc w:val="left"/>
      <w:pPr>
        <w:ind w:left="29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30DD84">
      <w:start w:val="1"/>
      <w:numFmt w:val="bullet"/>
      <w:lvlText w:val="o"/>
      <w:lvlJc w:val="left"/>
      <w:pPr>
        <w:ind w:left="36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7C5348">
      <w:start w:val="1"/>
      <w:numFmt w:val="bullet"/>
      <w:lvlText w:val="▪"/>
      <w:lvlJc w:val="left"/>
      <w:pPr>
        <w:ind w:left="44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0C055C">
      <w:start w:val="1"/>
      <w:numFmt w:val="bullet"/>
      <w:lvlText w:val="•"/>
      <w:lvlJc w:val="left"/>
      <w:pPr>
        <w:ind w:left="51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940C2E">
      <w:start w:val="1"/>
      <w:numFmt w:val="bullet"/>
      <w:lvlText w:val="o"/>
      <w:lvlJc w:val="left"/>
      <w:pPr>
        <w:ind w:left="58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F0E9E6">
      <w:start w:val="1"/>
      <w:numFmt w:val="bullet"/>
      <w:lvlText w:val="▪"/>
      <w:lvlJc w:val="left"/>
      <w:pPr>
        <w:ind w:left="65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BE977E4"/>
    <w:multiLevelType w:val="hybridMultilevel"/>
    <w:tmpl w:val="7382B878"/>
    <w:lvl w:ilvl="0" w:tplc="6DB63714">
      <w:start w:val="1"/>
      <w:numFmt w:val="bullet"/>
      <w:lvlText w:val="•"/>
      <w:lvlJc w:val="left"/>
      <w:pPr>
        <w:ind w:left="3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C848A4C">
      <w:start w:val="1"/>
      <w:numFmt w:val="bullet"/>
      <w:lvlText w:val="o"/>
      <w:lvlJc w:val="left"/>
      <w:pPr>
        <w:ind w:left="125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B340AD2">
      <w:start w:val="1"/>
      <w:numFmt w:val="bullet"/>
      <w:lvlText w:val="▪"/>
      <w:lvlJc w:val="left"/>
      <w:pPr>
        <w:ind w:left="19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60C661E">
      <w:start w:val="1"/>
      <w:numFmt w:val="bullet"/>
      <w:lvlText w:val="•"/>
      <w:lvlJc w:val="left"/>
      <w:pPr>
        <w:ind w:left="26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AE6F610">
      <w:start w:val="1"/>
      <w:numFmt w:val="bullet"/>
      <w:lvlText w:val="o"/>
      <w:lvlJc w:val="left"/>
      <w:pPr>
        <w:ind w:left="341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CAC6784">
      <w:start w:val="1"/>
      <w:numFmt w:val="bullet"/>
      <w:lvlText w:val="▪"/>
      <w:lvlJc w:val="left"/>
      <w:pPr>
        <w:ind w:left="413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236055A">
      <w:start w:val="1"/>
      <w:numFmt w:val="bullet"/>
      <w:lvlText w:val="•"/>
      <w:lvlJc w:val="left"/>
      <w:pPr>
        <w:ind w:left="4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7149980">
      <w:start w:val="1"/>
      <w:numFmt w:val="bullet"/>
      <w:lvlText w:val="o"/>
      <w:lvlJc w:val="left"/>
      <w:pPr>
        <w:ind w:left="55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E74223C">
      <w:start w:val="1"/>
      <w:numFmt w:val="bullet"/>
      <w:lvlText w:val="▪"/>
      <w:lvlJc w:val="left"/>
      <w:pPr>
        <w:ind w:left="629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4306F69"/>
    <w:multiLevelType w:val="hybridMultilevel"/>
    <w:tmpl w:val="DCA8B840"/>
    <w:lvl w:ilvl="0" w:tplc="26DC0A0C">
      <w:start w:val="1"/>
      <w:numFmt w:val="decimal"/>
      <w:lvlText w:val="%1."/>
      <w:lvlJc w:val="left"/>
      <w:pPr>
        <w:ind w:left="713"/>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1" w:tplc="DBEC7594">
      <w:start w:val="1"/>
      <w:numFmt w:val="lowerLetter"/>
      <w:lvlText w:val="%2"/>
      <w:lvlJc w:val="left"/>
      <w:pPr>
        <w:ind w:left="152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2" w:tplc="2ABCD648">
      <w:start w:val="1"/>
      <w:numFmt w:val="lowerRoman"/>
      <w:lvlText w:val="%3"/>
      <w:lvlJc w:val="left"/>
      <w:pPr>
        <w:ind w:left="224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3" w:tplc="2AC662AC">
      <w:start w:val="1"/>
      <w:numFmt w:val="decimal"/>
      <w:lvlText w:val="%4"/>
      <w:lvlJc w:val="left"/>
      <w:pPr>
        <w:ind w:left="296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4" w:tplc="0060E20C">
      <w:start w:val="1"/>
      <w:numFmt w:val="lowerLetter"/>
      <w:lvlText w:val="%5"/>
      <w:lvlJc w:val="left"/>
      <w:pPr>
        <w:ind w:left="368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5" w:tplc="9A6227F2">
      <w:start w:val="1"/>
      <w:numFmt w:val="lowerRoman"/>
      <w:lvlText w:val="%6"/>
      <w:lvlJc w:val="left"/>
      <w:pPr>
        <w:ind w:left="440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6" w:tplc="C36CADF0">
      <w:start w:val="1"/>
      <w:numFmt w:val="decimal"/>
      <w:lvlText w:val="%7"/>
      <w:lvlJc w:val="left"/>
      <w:pPr>
        <w:ind w:left="512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7" w:tplc="6E82D316">
      <w:start w:val="1"/>
      <w:numFmt w:val="lowerLetter"/>
      <w:lvlText w:val="%8"/>
      <w:lvlJc w:val="left"/>
      <w:pPr>
        <w:ind w:left="584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8" w:tplc="9A509978">
      <w:start w:val="1"/>
      <w:numFmt w:val="lowerRoman"/>
      <w:lvlText w:val="%9"/>
      <w:lvlJc w:val="left"/>
      <w:pPr>
        <w:ind w:left="656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abstractNum>
  <w:abstractNum w:abstractNumId="3" w15:restartNumberingAfterBreak="0">
    <w:nsid w:val="292765FD"/>
    <w:multiLevelType w:val="hybridMultilevel"/>
    <w:tmpl w:val="B90A4A36"/>
    <w:lvl w:ilvl="0" w:tplc="45FC554E">
      <w:start w:val="1"/>
      <w:numFmt w:val="bullet"/>
      <w:lvlText w:val="•"/>
      <w:lvlJc w:val="left"/>
      <w:pPr>
        <w:ind w:left="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ECC94F0">
      <w:start w:val="1"/>
      <w:numFmt w:val="bullet"/>
      <w:lvlText w:val="o"/>
      <w:lvlJc w:val="left"/>
      <w:pPr>
        <w:ind w:left="129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EFE0AA2">
      <w:start w:val="1"/>
      <w:numFmt w:val="bullet"/>
      <w:lvlText w:val="▪"/>
      <w:lvlJc w:val="left"/>
      <w:pPr>
        <w:ind w:left="201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F5E2254">
      <w:start w:val="1"/>
      <w:numFmt w:val="bullet"/>
      <w:lvlText w:val="•"/>
      <w:lvlJc w:val="left"/>
      <w:pPr>
        <w:ind w:left="273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658C752">
      <w:start w:val="1"/>
      <w:numFmt w:val="bullet"/>
      <w:lvlText w:val="o"/>
      <w:lvlJc w:val="left"/>
      <w:pPr>
        <w:ind w:left="345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182A3BC">
      <w:start w:val="1"/>
      <w:numFmt w:val="bullet"/>
      <w:lvlText w:val="▪"/>
      <w:lvlJc w:val="left"/>
      <w:pPr>
        <w:ind w:left="417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5283DDC">
      <w:start w:val="1"/>
      <w:numFmt w:val="bullet"/>
      <w:lvlText w:val="•"/>
      <w:lvlJc w:val="left"/>
      <w:pPr>
        <w:ind w:left="489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F7CD0D8">
      <w:start w:val="1"/>
      <w:numFmt w:val="bullet"/>
      <w:lvlText w:val="o"/>
      <w:lvlJc w:val="left"/>
      <w:pPr>
        <w:ind w:left="561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EFCC260">
      <w:start w:val="1"/>
      <w:numFmt w:val="bullet"/>
      <w:lvlText w:val="▪"/>
      <w:lvlJc w:val="left"/>
      <w:pPr>
        <w:ind w:left="633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A677C49"/>
    <w:multiLevelType w:val="hybridMultilevel"/>
    <w:tmpl w:val="3A7874A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1192B4E"/>
    <w:multiLevelType w:val="hybridMultilevel"/>
    <w:tmpl w:val="30E05F90"/>
    <w:lvl w:ilvl="0" w:tplc="701C5B6C">
      <w:start w:val="1"/>
      <w:numFmt w:val="bullet"/>
      <w:lvlText w:val="•"/>
      <w:lvlJc w:val="left"/>
      <w:pPr>
        <w:ind w:left="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EEE1B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72EE6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9E59F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9A442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00363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AE1F7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34A7E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9060B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8A23E6A"/>
    <w:multiLevelType w:val="hybridMultilevel"/>
    <w:tmpl w:val="602E3884"/>
    <w:lvl w:ilvl="0" w:tplc="697ADE18">
      <w:start w:val="8"/>
      <w:numFmt w:val="lowerRoman"/>
      <w:lvlText w:val="%1)"/>
      <w:lvlJc w:val="left"/>
      <w:pPr>
        <w:ind w:left="49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F10FFC0">
      <w:start w:val="1"/>
      <w:numFmt w:val="lowerLetter"/>
      <w:lvlText w:val="%2"/>
      <w:lvlJc w:val="left"/>
      <w:pPr>
        <w:ind w:left="12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82238E8">
      <w:start w:val="1"/>
      <w:numFmt w:val="lowerRoman"/>
      <w:lvlText w:val="%3"/>
      <w:lvlJc w:val="left"/>
      <w:pPr>
        <w:ind w:left="19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278BC80">
      <w:start w:val="1"/>
      <w:numFmt w:val="decimal"/>
      <w:lvlText w:val="%4"/>
      <w:lvlJc w:val="left"/>
      <w:pPr>
        <w:ind w:left="26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716C7C4">
      <w:start w:val="1"/>
      <w:numFmt w:val="lowerLetter"/>
      <w:lvlText w:val="%5"/>
      <w:lvlJc w:val="left"/>
      <w:pPr>
        <w:ind w:left="34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84EC106">
      <w:start w:val="1"/>
      <w:numFmt w:val="lowerRoman"/>
      <w:lvlText w:val="%6"/>
      <w:lvlJc w:val="left"/>
      <w:pPr>
        <w:ind w:left="41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4A07480">
      <w:start w:val="1"/>
      <w:numFmt w:val="decimal"/>
      <w:lvlText w:val="%7"/>
      <w:lvlJc w:val="left"/>
      <w:pPr>
        <w:ind w:left="48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9C62EB4">
      <w:start w:val="1"/>
      <w:numFmt w:val="lowerLetter"/>
      <w:lvlText w:val="%8"/>
      <w:lvlJc w:val="left"/>
      <w:pPr>
        <w:ind w:left="55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EC2F7F6">
      <w:start w:val="1"/>
      <w:numFmt w:val="lowerRoman"/>
      <w:lvlText w:val="%9"/>
      <w:lvlJc w:val="left"/>
      <w:pPr>
        <w:ind w:left="62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9BD1F70"/>
    <w:multiLevelType w:val="hybridMultilevel"/>
    <w:tmpl w:val="A196766C"/>
    <w:lvl w:ilvl="0" w:tplc="8910A918">
      <w:start w:val="1"/>
      <w:numFmt w:val="bullet"/>
      <w:lvlText w:val="•"/>
      <w:lvlJc w:val="left"/>
      <w:pPr>
        <w:ind w:left="4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23EF57C">
      <w:start w:val="1"/>
      <w:numFmt w:val="bullet"/>
      <w:lvlText w:val="o"/>
      <w:lvlJc w:val="left"/>
      <w:pPr>
        <w:ind w:left="125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2262756">
      <w:start w:val="1"/>
      <w:numFmt w:val="bullet"/>
      <w:lvlText w:val="▪"/>
      <w:lvlJc w:val="left"/>
      <w:pPr>
        <w:ind w:left="19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0A8113C">
      <w:start w:val="1"/>
      <w:numFmt w:val="bullet"/>
      <w:lvlText w:val="•"/>
      <w:lvlJc w:val="left"/>
      <w:pPr>
        <w:ind w:left="26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5604476">
      <w:start w:val="1"/>
      <w:numFmt w:val="bullet"/>
      <w:lvlText w:val="o"/>
      <w:lvlJc w:val="left"/>
      <w:pPr>
        <w:ind w:left="341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1B8E6E2">
      <w:start w:val="1"/>
      <w:numFmt w:val="bullet"/>
      <w:lvlText w:val="▪"/>
      <w:lvlJc w:val="left"/>
      <w:pPr>
        <w:ind w:left="413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F44900C">
      <w:start w:val="1"/>
      <w:numFmt w:val="bullet"/>
      <w:lvlText w:val="•"/>
      <w:lvlJc w:val="left"/>
      <w:pPr>
        <w:ind w:left="4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5885A8">
      <w:start w:val="1"/>
      <w:numFmt w:val="bullet"/>
      <w:lvlText w:val="o"/>
      <w:lvlJc w:val="left"/>
      <w:pPr>
        <w:ind w:left="55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D42CDDC">
      <w:start w:val="1"/>
      <w:numFmt w:val="bullet"/>
      <w:lvlText w:val="▪"/>
      <w:lvlJc w:val="left"/>
      <w:pPr>
        <w:ind w:left="629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56F25BAB"/>
    <w:multiLevelType w:val="hybridMultilevel"/>
    <w:tmpl w:val="D38665FC"/>
    <w:lvl w:ilvl="0" w:tplc="D0FA8D2E">
      <w:start w:val="1"/>
      <w:numFmt w:val="bullet"/>
      <w:lvlText w:val="•"/>
      <w:lvlJc w:val="left"/>
      <w:pPr>
        <w:ind w:left="4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2FE3086">
      <w:start w:val="1"/>
      <w:numFmt w:val="bullet"/>
      <w:lvlText w:val="o"/>
      <w:lvlJc w:val="left"/>
      <w:pPr>
        <w:ind w:left="125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6F017DC">
      <w:start w:val="1"/>
      <w:numFmt w:val="bullet"/>
      <w:lvlText w:val="▪"/>
      <w:lvlJc w:val="left"/>
      <w:pPr>
        <w:ind w:left="19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BDC2AD0">
      <w:start w:val="1"/>
      <w:numFmt w:val="bullet"/>
      <w:lvlText w:val="•"/>
      <w:lvlJc w:val="left"/>
      <w:pPr>
        <w:ind w:left="26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9D42634">
      <w:start w:val="1"/>
      <w:numFmt w:val="bullet"/>
      <w:lvlText w:val="o"/>
      <w:lvlJc w:val="left"/>
      <w:pPr>
        <w:ind w:left="341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02C5CC8">
      <w:start w:val="1"/>
      <w:numFmt w:val="bullet"/>
      <w:lvlText w:val="▪"/>
      <w:lvlJc w:val="left"/>
      <w:pPr>
        <w:ind w:left="413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EF424EA">
      <w:start w:val="1"/>
      <w:numFmt w:val="bullet"/>
      <w:lvlText w:val="•"/>
      <w:lvlJc w:val="left"/>
      <w:pPr>
        <w:ind w:left="4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886530C">
      <w:start w:val="1"/>
      <w:numFmt w:val="bullet"/>
      <w:lvlText w:val="o"/>
      <w:lvlJc w:val="left"/>
      <w:pPr>
        <w:ind w:left="55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6DCB230">
      <w:start w:val="1"/>
      <w:numFmt w:val="bullet"/>
      <w:lvlText w:val="▪"/>
      <w:lvlJc w:val="left"/>
      <w:pPr>
        <w:ind w:left="629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57E35D7D"/>
    <w:multiLevelType w:val="hybridMultilevel"/>
    <w:tmpl w:val="AA6EDC42"/>
    <w:lvl w:ilvl="0" w:tplc="7706B510">
      <w:start w:val="3"/>
      <w:numFmt w:val="lowerRoman"/>
      <w:lvlText w:val="%1)"/>
      <w:lvlJc w:val="left"/>
      <w:pPr>
        <w:ind w:left="4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63232AA">
      <w:start w:val="1"/>
      <w:numFmt w:val="lowerLetter"/>
      <w:lvlText w:val="%2"/>
      <w:lvlJc w:val="left"/>
      <w:pPr>
        <w:ind w:left="12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E82AB74">
      <w:start w:val="1"/>
      <w:numFmt w:val="lowerRoman"/>
      <w:lvlText w:val="%3"/>
      <w:lvlJc w:val="left"/>
      <w:pPr>
        <w:ind w:left="20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E083C52">
      <w:start w:val="1"/>
      <w:numFmt w:val="decimal"/>
      <w:lvlText w:val="%4"/>
      <w:lvlJc w:val="left"/>
      <w:pPr>
        <w:ind w:left="27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42AB36E">
      <w:start w:val="1"/>
      <w:numFmt w:val="lowerLetter"/>
      <w:lvlText w:val="%5"/>
      <w:lvlJc w:val="left"/>
      <w:pPr>
        <w:ind w:left="34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F28CF64">
      <w:start w:val="1"/>
      <w:numFmt w:val="lowerRoman"/>
      <w:lvlText w:val="%6"/>
      <w:lvlJc w:val="left"/>
      <w:pPr>
        <w:ind w:left="41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552833C">
      <w:start w:val="1"/>
      <w:numFmt w:val="decimal"/>
      <w:lvlText w:val="%7"/>
      <w:lvlJc w:val="left"/>
      <w:pPr>
        <w:ind w:left="48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1CAE026">
      <w:start w:val="1"/>
      <w:numFmt w:val="lowerLetter"/>
      <w:lvlText w:val="%8"/>
      <w:lvlJc w:val="left"/>
      <w:pPr>
        <w:ind w:left="56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25C2532">
      <w:start w:val="1"/>
      <w:numFmt w:val="lowerRoman"/>
      <w:lvlText w:val="%9"/>
      <w:lvlJc w:val="left"/>
      <w:pPr>
        <w:ind w:left="63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58754C9D"/>
    <w:multiLevelType w:val="hybridMultilevel"/>
    <w:tmpl w:val="E2FEAEFA"/>
    <w:lvl w:ilvl="0" w:tplc="3AC87274">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8102B38">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CE672A">
      <w:start w:val="1"/>
      <w:numFmt w:val="bullet"/>
      <w:lvlText w:val="▪"/>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538DBBA">
      <w:start w:val="1"/>
      <w:numFmt w:val="bullet"/>
      <w:lvlText w:val="•"/>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AC84F4">
      <w:start w:val="1"/>
      <w:numFmt w:val="bullet"/>
      <w:lvlText w:val="o"/>
      <w:lvlJc w:val="left"/>
      <w:pPr>
        <w:ind w:left="28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6B0B864">
      <w:start w:val="1"/>
      <w:numFmt w:val="bullet"/>
      <w:lvlText w:val="▪"/>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EA2A6EC">
      <w:start w:val="1"/>
      <w:numFmt w:val="bullet"/>
      <w:lvlText w:val="•"/>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B2041E">
      <w:start w:val="1"/>
      <w:numFmt w:val="bullet"/>
      <w:lvlText w:val="o"/>
      <w:lvlJc w:val="left"/>
      <w:pPr>
        <w:ind w:left="49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72E032C">
      <w:start w:val="1"/>
      <w:numFmt w:val="bullet"/>
      <w:lvlText w:val="▪"/>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9BD7795"/>
    <w:multiLevelType w:val="hybridMultilevel"/>
    <w:tmpl w:val="9CFAA638"/>
    <w:lvl w:ilvl="0" w:tplc="482C1982">
      <w:start w:val="1"/>
      <w:numFmt w:val="bullet"/>
      <w:lvlText w:val="•"/>
      <w:lvlJc w:val="left"/>
      <w:pPr>
        <w:ind w:left="3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5444D9C">
      <w:start w:val="1"/>
      <w:numFmt w:val="bullet"/>
      <w:lvlText w:val="o"/>
      <w:lvlJc w:val="left"/>
      <w:pPr>
        <w:ind w:left="125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3340F06">
      <w:start w:val="1"/>
      <w:numFmt w:val="bullet"/>
      <w:lvlText w:val="▪"/>
      <w:lvlJc w:val="left"/>
      <w:pPr>
        <w:ind w:left="19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15EFC92">
      <w:start w:val="1"/>
      <w:numFmt w:val="bullet"/>
      <w:lvlText w:val="•"/>
      <w:lvlJc w:val="left"/>
      <w:pPr>
        <w:ind w:left="26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1E8E9BA">
      <w:start w:val="1"/>
      <w:numFmt w:val="bullet"/>
      <w:lvlText w:val="o"/>
      <w:lvlJc w:val="left"/>
      <w:pPr>
        <w:ind w:left="341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1163AFE">
      <w:start w:val="1"/>
      <w:numFmt w:val="bullet"/>
      <w:lvlText w:val="▪"/>
      <w:lvlJc w:val="left"/>
      <w:pPr>
        <w:ind w:left="413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D96E316">
      <w:start w:val="1"/>
      <w:numFmt w:val="bullet"/>
      <w:lvlText w:val="•"/>
      <w:lvlJc w:val="left"/>
      <w:pPr>
        <w:ind w:left="4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2B268CA">
      <w:start w:val="1"/>
      <w:numFmt w:val="bullet"/>
      <w:lvlText w:val="o"/>
      <w:lvlJc w:val="left"/>
      <w:pPr>
        <w:ind w:left="55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8E85C34">
      <w:start w:val="1"/>
      <w:numFmt w:val="bullet"/>
      <w:lvlText w:val="▪"/>
      <w:lvlJc w:val="left"/>
      <w:pPr>
        <w:ind w:left="629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5B337FB8"/>
    <w:multiLevelType w:val="hybridMultilevel"/>
    <w:tmpl w:val="E7F07E78"/>
    <w:lvl w:ilvl="0" w:tplc="E542C3A0">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3490B8">
      <w:start w:val="1"/>
      <w:numFmt w:val="bullet"/>
      <w:lvlText w:val="-"/>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A1A8C9E">
      <w:start w:val="1"/>
      <w:numFmt w:val="bullet"/>
      <w:lvlText w:val="▪"/>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680688">
      <w:start w:val="1"/>
      <w:numFmt w:val="bullet"/>
      <w:lvlText w:val="•"/>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FE1236">
      <w:start w:val="1"/>
      <w:numFmt w:val="bullet"/>
      <w:lvlText w:val="o"/>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556F58C">
      <w:start w:val="1"/>
      <w:numFmt w:val="bullet"/>
      <w:lvlText w:val="▪"/>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086227C">
      <w:start w:val="1"/>
      <w:numFmt w:val="bullet"/>
      <w:lvlText w:val="•"/>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4C6C74E">
      <w:start w:val="1"/>
      <w:numFmt w:val="bullet"/>
      <w:lvlText w:val="o"/>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84AF1B0">
      <w:start w:val="1"/>
      <w:numFmt w:val="bullet"/>
      <w:lvlText w:val="▪"/>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75C6339"/>
    <w:multiLevelType w:val="hybridMultilevel"/>
    <w:tmpl w:val="429A7F2E"/>
    <w:lvl w:ilvl="0" w:tplc="9954B370">
      <w:start w:val="6"/>
      <w:numFmt w:val="bullet"/>
      <w:lvlText w:val="-"/>
      <w:lvlJc w:val="left"/>
      <w:pPr>
        <w:ind w:left="345" w:hanging="360"/>
      </w:pPr>
      <w:rPr>
        <w:rFonts w:ascii="Calibri" w:eastAsia="Calibri" w:hAnsi="Calibri" w:cs="Calibri" w:hint="default"/>
      </w:rPr>
    </w:lvl>
    <w:lvl w:ilvl="1" w:tplc="0C0A0003" w:tentative="1">
      <w:start w:val="1"/>
      <w:numFmt w:val="bullet"/>
      <w:lvlText w:val="o"/>
      <w:lvlJc w:val="left"/>
      <w:pPr>
        <w:ind w:left="1065" w:hanging="360"/>
      </w:pPr>
      <w:rPr>
        <w:rFonts w:ascii="Courier New" w:hAnsi="Courier New" w:cs="Courier New" w:hint="default"/>
      </w:rPr>
    </w:lvl>
    <w:lvl w:ilvl="2" w:tplc="0C0A0005" w:tentative="1">
      <w:start w:val="1"/>
      <w:numFmt w:val="bullet"/>
      <w:lvlText w:val=""/>
      <w:lvlJc w:val="left"/>
      <w:pPr>
        <w:ind w:left="1785" w:hanging="360"/>
      </w:pPr>
      <w:rPr>
        <w:rFonts w:ascii="Wingdings" w:hAnsi="Wingdings" w:hint="default"/>
      </w:rPr>
    </w:lvl>
    <w:lvl w:ilvl="3" w:tplc="0C0A0001" w:tentative="1">
      <w:start w:val="1"/>
      <w:numFmt w:val="bullet"/>
      <w:lvlText w:val=""/>
      <w:lvlJc w:val="left"/>
      <w:pPr>
        <w:ind w:left="2505" w:hanging="360"/>
      </w:pPr>
      <w:rPr>
        <w:rFonts w:ascii="Symbol" w:hAnsi="Symbol" w:hint="default"/>
      </w:rPr>
    </w:lvl>
    <w:lvl w:ilvl="4" w:tplc="0C0A0003" w:tentative="1">
      <w:start w:val="1"/>
      <w:numFmt w:val="bullet"/>
      <w:lvlText w:val="o"/>
      <w:lvlJc w:val="left"/>
      <w:pPr>
        <w:ind w:left="3225" w:hanging="360"/>
      </w:pPr>
      <w:rPr>
        <w:rFonts w:ascii="Courier New" w:hAnsi="Courier New" w:cs="Courier New" w:hint="default"/>
      </w:rPr>
    </w:lvl>
    <w:lvl w:ilvl="5" w:tplc="0C0A0005" w:tentative="1">
      <w:start w:val="1"/>
      <w:numFmt w:val="bullet"/>
      <w:lvlText w:val=""/>
      <w:lvlJc w:val="left"/>
      <w:pPr>
        <w:ind w:left="3945" w:hanging="360"/>
      </w:pPr>
      <w:rPr>
        <w:rFonts w:ascii="Wingdings" w:hAnsi="Wingdings" w:hint="default"/>
      </w:rPr>
    </w:lvl>
    <w:lvl w:ilvl="6" w:tplc="0C0A0001" w:tentative="1">
      <w:start w:val="1"/>
      <w:numFmt w:val="bullet"/>
      <w:lvlText w:val=""/>
      <w:lvlJc w:val="left"/>
      <w:pPr>
        <w:ind w:left="4665" w:hanging="360"/>
      </w:pPr>
      <w:rPr>
        <w:rFonts w:ascii="Symbol" w:hAnsi="Symbol" w:hint="default"/>
      </w:rPr>
    </w:lvl>
    <w:lvl w:ilvl="7" w:tplc="0C0A0003" w:tentative="1">
      <w:start w:val="1"/>
      <w:numFmt w:val="bullet"/>
      <w:lvlText w:val="o"/>
      <w:lvlJc w:val="left"/>
      <w:pPr>
        <w:ind w:left="5385" w:hanging="360"/>
      </w:pPr>
      <w:rPr>
        <w:rFonts w:ascii="Courier New" w:hAnsi="Courier New" w:cs="Courier New" w:hint="default"/>
      </w:rPr>
    </w:lvl>
    <w:lvl w:ilvl="8" w:tplc="0C0A0005" w:tentative="1">
      <w:start w:val="1"/>
      <w:numFmt w:val="bullet"/>
      <w:lvlText w:val=""/>
      <w:lvlJc w:val="left"/>
      <w:pPr>
        <w:ind w:left="6105" w:hanging="360"/>
      </w:pPr>
      <w:rPr>
        <w:rFonts w:ascii="Wingdings" w:hAnsi="Wingdings" w:hint="default"/>
      </w:rPr>
    </w:lvl>
  </w:abstractNum>
  <w:abstractNum w:abstractNumId="14" w15:restartNumberingAfterBreak="0">
    <w:nsid w:val="7B1C4088"/>
    <w:multiLevelType w:val="hybridMultilevel"/>
    <w:tmpl w:val="D8CEEAFA"/>
    <w:lvl w:ilvl="0" w:tplc="18DAD69C">
      <w:start w:val="5"/>
      <w:numFmt w:val="lowerRoman"/>
      <w:lvlText w:val="%1)"/>
      <w:lvlJc w:val="left"/>
      <w:pPr>
        <w:ind w:left="5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EACC950">
      <w:start w:val="1"/>
      <w:numFmt w:val="lowerLetter"/>
      <w:lvlText w:val="%2"/>
      <w:lvlJc w:val="left"/>
      <w:pPr>
        <w:ind w:left="13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D7A7440">
      <w:start w:val="1"/>
      <w:numFmt w:val="lowerRoman"/>
      <w:lvlText w:val="%3"/>
      <w:lvlJc w:val="left"/>
      <w:pPr>
        <w:ind w:left="20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15630D8">
      <w:start w:val="1"/>
      <w:numFmt w:val="decimal"/>
      <w:lvlText w:val="%4"/>
      <w:lvlJc w:val="left"/>
      <w:pPr>
        <w:ind w:left="27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420E44A">
      <w:start w:val="1"/>
      <w:numFmt w:val="lowerLetter"/>
      <w:lvlText w:val="%5"/>
      <w:lvlJc w:val="left"/>
      <w:pPr>
        <w:ind w:left="34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E74C420">
      <w:start w:val="1"/>
      <w:numFmt w:val="lowerRoman"/>
      <w:lvlText w:val="%6"/>
      <w:lvlJc w:val="left"/>
      <w:pPr>
        <w:ind w:left="41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9D8CCBC">
      <w:start w:val="1"/>
      <w:numFmt w:val="decimal"/>
      <w:lvlText w:val="%7"/>
      <w:lvlJc w:val="left"/>
      <w:pPr>
        <w:ind w:left="49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01C2AB4">
      <w:start w:val="1"/>
      <w:numFmt w:val="lowerLetter"/>
      <w:lvlText w:val="%8"/>
      <w:lvlJc w:val="left"/>
      <w:pPr>
        <w:ind w:left="56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4AEA624">
      <w:start w:val="1"/>
      <w:numFmt w:val="lowerRoman"/>
      <w:lvlText w:val="%9"/>
      <w:lvlJc w:val="left"/>
      <w:pPr>
        <w:ind w:left="63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12"/>
  </w:num>
  <w:num w:numId="2">
    <w:abstractNumId w:val="5"/>
  </w:num>
  <w:num w:numId="3">
    <w:abstractNumId w:val="2"/>
  </w:num>
  <w:num w:numId="4">
    <w:abstractNumId w:val="0"/>
  </w:num>
  <w:num w:numId="5">
    <w:abstractNumId w:val="9"/>
  </w:num>
  <w:num w:numId="6">
    <w:abstractNumId w:val="3"/>
  </w:num>
  <w:num w:numId="7">
    <w:abstractNumId w:val="6"/>
  </w:num>
  <w:num w:numId="8">
    <w:abstractNumId w:val="1"/>
  </w:num>
  <w:num w:numId="9">
    <w:abstractNumId w:val="11"/>
  </w:num>
  <w:num w:numId="10">
    <w:abstractNumId w:val="8"/>
  </w:num>
  <w:num w:numId="11">
    <w:abstractNumId w:val="7"/>
  </w:num>
  <w:num w:numId="12">
    <w:abstractNumId w:val="14"/>
  </w:num>
  <w:num w:numId="13">
    <w:abstractNumId w:val="4"/>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479"/>
    <w:rsid w:val="0001123D"/>
    <w:rsid w:val="0007593A"/>
    <w:rsid w:val="00086525"/>
    <w:rsid w:val="000C510C"/>
    <w:rsid w:val="00104589"/>
    <w:rsid w:val="001C1699"/>
    <w:rsid w:val="00240FA0"/>
    <w:rsid w:val="002D5A16"/>
    <w:rsid w:val="00383F6C"/>
    <w:rsid w:val="003E6479"/>
    <w:rsid w:val="00455A2E"/>
    <w:rsid w:val="004E35A1"/>
    <w:rsid w:val="00581A3E"/>
    <w:rsid w:val="005F6814"/>
    <w:rsid w:val="00676F3C"/>
    <w:rsid w:val="006C2AD6"/>
    <w:rsid w:val="006F2126"/>
    <w:rsid w:val="007B5E0E"/>
    <w:rsid w:val="007C4DDC"/>
    <w:rsid w:val="007E5FBE"/>
    <w:rsid w:val="0089737A"/>
    <w:rsid w:val="00927B43"/>
    <w:rsid w:val="009430AA"/>
    <w:rsid w:val="009A1E72"/>
    <w:rsid w:val="009F5EFC"/>
    <w:rsid w:val="00AF3182"/>
    <w:rsid w:val="00B21964"/>
    <w:rsid w:val="00B723C4"/>
    <w:rsid w:val="00CE55E8"/>
    <w:rsid w:val="00D5731F"/>
    <w:rsid w:val="00DA61F0"/>
    <w:rsid w:val="00E24A31"/>
    <w:rsid w:val="00E2672E"/>
    <w:rsid w:val="00EC56DD"/>
    <w:rsid w:val="00F1636D"/>
    <w:rsid w:val="00F416D4"/>
    <w:rsid w:val="00F93B5E"/>
    <w:rsid w:val="00FB0903"/>
    <w:rsid w:val="00FE77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2E6315"/>
  <w15:chartTrackingRefBased/>
  <w15:docId w15:val="{00CD7CDC-44BD-484E-A8E9-87AF2F0C2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atter Light" w:eastAsiaTheme="minorHAnsi" w:hAnsi="Matter Light"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next w:val="Normal"/>
    <w:link w:val="Ttulo1Car"/>
    <w:uiPriority w:val="9"/>
    <w:qFormat/>
    <w:rsid w:val="003E6479"/>
    <w:pPr>
      <w:keepNext/>
      <w:keepLines/>
      <w:spacing w:after="308" w:line="249" w:lineRule="auto"/>
      <w:ind w:left="152" w:hanging="10"/>
      <w:outlineLvl w:val="0"/>
    </w:pPr>
    <w:rPr>
      <w:rFonts w:ascii="Calibri" w:eastAsia="Calibri" w:hAnsi="Calibri" w:cs="Calibri"/>
      <w:color w:val="2F5496"/>
      <w:sz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6479"/>
    <w:rPr>
      <w:rFonts w:ascii="Calibri" w:eastAsia="Calibri" w:hAnsi="Calibri" w:cs="Calibri"/>
      <w:color w:val="2F5496"/>
      <w:sz w:val="28"/>
      <w:lang w:eastAsia="es-ES"/>
    </w:rPr>
  </w:style>
  <w:style w:type="paragraph" w:styleId="Prrafodelista">
    <w:name w:val="List Paragraph"/>
    <w:basedOn w:val="Normal"/>
    <w:uiPriority w:val="34"/>
    <w:qFormat/>
    <w:rsid w:val="003E6479"/>
    <w:pPr>
      <w:ind w:left="720"/>
      <w:contextualSpacing/>
    </w:pPr>
  </w:style>
  <w:style w:type="table" w:customStyle="1" w:styleId="TableGrid">
    <w:name w:val="TableGrid"/>
    <w:rsid w:val="00AF3182"/>
    <w:pPr>
      <w:spacing w:after="0" w:line="240" w:lineRule="auto"/>
    </w:pPr>
    <w:rPr>
      <w:rFonts w:asciiTheme="minorHAnsi" w:eastAsiaTheme="minorEastAsia" w:hAnsiTheme="minorHAnsi"/>
      <w:lang w:eastAsia="es-ES"/>
    </w:rPr>
    <w:tblPr>
      <w:tblCellMar>
        <w:top w:w="0" w:type="dxa"/>
        <w:left w:w="0" w:type="dxa"/>
        <w:bottom w:w="0" w:type="dxa"/>
        <w:right w:w="0" w:type="dxa"/>
      </w:tblCellMar>
    </w:tblPr>
  </w:style>
  <w:style w:type="table" w:customStyle="1" w:styleId="TableGrid1">
    <w:name w:val="TableGrid1"/>
    <w:rsid w:val="00AF3182"/>
    <w:pPr>
      <w:spacing w:after="0" w:line="240" w:lineRule="auto"/>
    </w:pPr>
    <w:rPr>
      <w:rFonts w:asciiTheme="minorHAnsi" w:eastAsiaTheme="minorEastAsia" w:hAnsiTheme="minorHAnsi"/>
      <w:lang w:eastAsia="es-ES"/>
    </w:rPr>
    <w:tblPr>
      <w:tblCellMar>
        <w:top w:w="0" w:type="dxa"/>
        <w:left w:w="0" w:type="dxa"/>
        <w:bottom w:w="0" w:type="dxa"/>
        <w:right w:w="0" w:type="dxa"/>
      </w:tblCellMar>
    </w:tblPr>
  </w:style>
  <w:style w:type="paragraph" w:customStyle="1" w:styleId="Default">
    <w:name w:val="Default"/>
    <w:rsid w:val="007C4DDC"/>
    <w:pPr>
      <w:autoSpaceDE w:val="0"/>
      <w:autoSpaceDN w:val="0"/>
      <w:adjustRightInd w:val="0"/>
      <w:spacing w:after="0" w:line="240" w:lineRule="auto"/>
    </w:pPr>
    <w:rPr>
      <w:rFonts w:ascii="Calibri" w:hAnsi="Calibri" w:cs="Calibri"/>
      <w:color w:val="000000"/>
      <w:sz w:val="24"/>
      <w:szCs w:val="24"/>
    </w:rPr>
  </w:style>
  <w:style w:type="character" w:styleId="Refdecomentario">
    <w:name w:val="annotation reference"/>
    <w:basedOn w:val="Fuentedeprrafopredeter"/>
    <w:uiPriority w:val="99"/>
    <w:semiHidden/>
    <w:unhideWhenUsed/>
    <w:rsid w:val="00240FA0"/>
    <w:rPr>
      <w:sz w:val="16"/>
      <w:szCs w:val="16"/>
    </w:rPr>
  </w:style>
  <w:style w:type="paragraph" w:styleId="Textocomentario">
    <w:name w:val="annotation text"/>
    <w:basedOn w:val="Normal"/>
    <w:link w:val="TextocomentarioCar"/>
    <w:uiPriority w:val="99"/>
    <w:unhideWhenUsed/>
    <w:rsid w:val="00240FA0"/>
    <w:pPr>
      <w:spacing w:line="240" w:lineRule="auto"/>
    </w:pPr>
    <w:rPr>
      <w:sz w:val="20"/>
      <w:szCs w:val="20"/>
    </w:rPr>
  </w:style>
  <w:style w:type="character" w:customStyle="1" w:styleId="TextocomentarioCar">
    <w:name w:val="Texto comentario Car"/>
    <w:basedOn w:val="Fuentedeprrafopredeter"/>
    <w:link w:val="Textocomentario"/>
    <w:uiPriority w:val="99"/>
    <w:rsid w:val="00240FA0"/>
    <w:rPr>
      <w:sz w:val="20"/>
      <w:szCs w:val="20"/>
    </w:rPr>
  </w:style>
  <w:style w:type="paragraph" w:styleId="Asuntodelcomentario">
    <w:name w:val="annotation subject"/>
    <w:basedOn w:val="Textocomentario"/>
    <w:next w:val="Textocomentario"/>
    <w:link w:val="AsuntodelcomentarioCar"/>
    <w:uiPriority w:val="99"/>
    <w:semiHidden/>
    <w:unhideWhenUsed/>
    <w:rsid w:val="00240FA0"/>
    <w:rPr>
      <w:b/>
      <w:bCs/>
    </w:rPr>
  </w:style>
  <w:style w:type="character" w:customStyle="1" w:styleId="AsuntodelcomentarioCar">
    <w:name w:val="Asunto del comentario Car"/>
    <w:basedOn w:val="TextocomentarioCar"/>
    <w:link w:val="Asuntodelcomentario"/>
    <w:uiPriority w:val="99"/>
    <w:semiHidden/>
    <w:rsid w:val="00240FA0"/>
    <w:rPr>
      <w:b/>
      <w:bCs/>
      <w:sz w:val="20"/>
      <w:szCs w:val="20"/>
    </w:rPr>
  </w:style>
  <w:style w:type="paragraph" w:styleId="Textodeglobo">
    <w:name w:val="Balloon Text"/>
    <w:basedOn w:val="Normal"/>
    <w:link w:val="TextodegloboCar"/>
    <w:uiPriority w:val="99"/>
    <w:semiHidden/>
    <w:unhideWhenUsed/>
    <w:rsid w:val="00240FA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0FA0"/>
    <w:rPr>
      <w:rFonts w:ascii="Segoe UI" w:hAnsi="Segoe UI" w:cs="Segoe UI"/>
      <w:sz w:val="18"/>
      <w:szCs w:val="18"/>
    </w:rPr>
  </w:style>
  <w:style w:type="character" w:styleId="Hipervnculo">
    <w:name w:val="Hyperlink"/>
    <w:basedOn w:val="Fuentedeprrafopredeter"/>
    <w:uiPriority w:val="99"/>
    <w:unhideWhenUsed/>
    <w:rsid w:val="007E5FBE"/>
    <w:rPr>
      <w:color w:val="0563C1" w:themeColor="hyperlink"/>
      <w:u w:val="single"/>
    </w:rPr>
  </w:style>
  <w:style w:type="character" w:styleId="Mencinsinresolver">
    <w:name w:val="Unresolved Mention"/>
    <w:basedOn w:val="Fuentedeprrafopredeter"/>
    <w:uiPriority w:val="99"/>
    <w:semiHidden/>
    <w:unhideWhenUsed/>
    <w:rsid w:val="007E5FBE"/>
    <w:rPr>
      <w:color w:val="605E5C"/>
      <w:shd w:val="clear" w:color="auto" w:fill="E1DFDD"/>
    </w:rPr>
  </w:style>
  <w:style w:type="paragraph" w:styleId="Encabezado">
    <w:name w:val="header"/>
    <w:basedOn w:val="Normal"/>
    <w:link w:val="EncabezadoCar"/>
    <w:uiPriority w:val="99"/>
    <w:unhideWhenUsed/>
    <w:rsid w:val="00CE55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E55E8"/>
  </w:style>
  <w:style w:type="paragraph" w:styleId="Piedepgina">
    <w:name w:val="footer"/>
    <w:basedOn w:val="Normal"/>
    <w:link w:val="PiedepginaCar"/>
    <w:uiPriority w:val="99"/>
    <w:unhideWhenUsed/>
    <w:rsid w:val="00CE55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E55E8"/>
  </w:style>
  <w:style w:type="character" w:styleId="Hipervnculovisitado">
    <w:name w:val="FollowedHyperlink"/>
    <w:basedOn w:val="Fuentedeprrafopredeter"/>
    <w:uiPriority w:val="99"/>
    <w:semiHidden/>
    <w:unhideWhenUsed/>
    <w:rsid w:val="00B723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E6A0E-D94C-492A-AE98-E11CEC72C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2063</Words>
  <Characters>11352</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Ayuntamiento de Málaga</Company>
  <LinksUpToDate>false</LinksUpToDate>
  <CharactersWithSpaces>13389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Delgado Bermúdez, Natascha</dc:creator>
  <cp:keywords/>
  <dc:description/>
  <cp:lastModifiedBy>Molina Sánchez, Diego</cp:lastModifiedBy>
  <cp:revision>3</cp:revision>
  <dcterms:created xsi:type="dcterms:W3CDTF">2026-07-28T12:29:00Z</dcterms:created>
  <dcterms:modified xsi:type="dcterms:W3CDTF">2026-08-04T06:47:00Z</dcterms:modified>
</cp:coreProperties>
</file>